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5BCD" w14:textId="2A11B34D" w:rsidR="003A7BBD" w:rsidRPr="00F30C83" w:rsidRDefault="003A7BBD" w:rsidP="003A7BBD">
      <w:pPr>
        <w:rPr>
          <w:rFonts w:ascii="Arial" w:hAnsi="Arial" w:cs="Arial"/>
          <w:b/>
          <w:bCs/>
        </w:rPr>
      </w:pPr>
      <w:r w:rsidRPr="00F30C83">
        <w:rPr>
          <w:rFonts w:ascii="Arial" w:hAnsi="Arial" w:cs="Arial"/>
          <w:b/>
          <w:bCs/>
        </w:rPr>
        <w:t>Pagal nacionalinės paramos priemonę „</w:t>
      </w:r>
      <w:r w:rsidRPr="00F30C83">
        <w:rPr>
          <w:rFonts w:ascii="Arial" w:eastAsia="Times New Roman" w:hAnsi="Arial" w:cs="Arial"/>
          <w:b/>
          <w:bCs/>
          <w:color w:val="000000"/>
        </w:rPr>
        <w:t>Biodegalų gamybos plėtra</w:t>
      </w:r>
      <w:r w:rsidRPr="00F30C83">
        <w:rPr>
          <w:rFonts w:ascii="Arial" w:hAnsi="Arial" w:cs="Arial"/>
          <w:b/>
          <w:bCs/>
        </w:rPr>
        <w:t>“</w:t>
      </w:r>
      <w:r w:rsidRPr="00F30C83">
        <w:rPr>
          <w:rFonts w:ascii="Arial" w:hAnsi="Arial" w:cs="Arial"/>
          <w:b/>
          <w:bCs/>
        </w:rPr>
        <w:t xml:space="preserve"> p</w:t>
      </w:r>
      <w:r w:rsidRPr="00F30C83">
        <w:rPr>
          <w:rFonts w:ascii="Arial" w:hAnsi="Arial" w:cs="Arial"/>
          <w:b/>
          <w:bCs/>
        </w:rPr>
        <w:t xml:space="preserve">areiškėjas pripažįstamas tinkamu </w:t>
      </w:r>
      <w:r w:rsidR="00F30C83">
        <w:rPr>
          <w:rFonts w:ascii="Arial" w:hAnsi="Arial" w:cs="Arial"/>
          <w:b/>
          <w:bCs/>
        </w:rPr>
        <w:t xml:space="preserve">gauti </w:t>
      </w:r>
      <w:r w:rsidRPr="00F30C83">
        <w:rPr>
          <w:rFonts w:ascii="Arial" w:hAnsi="Arial" w:cs="Arial"/>
          <w:b/>
          <w:bCs/>
        </w:rPr>
        <w:t>pagalb</w:t>
      </w:r>
      <w:r w:rsidR="00F30C83">
        <w:rPr>
          <w:rFonts w:ascii="Arial" w:hAnsi="Arial" w:cs="Arial"/>
          <w:b/>
          <w:bCs/>
        </w:rPr>
        <w:t>ą</w:t>
      </w:r>
      <w:r w:rsidRPr="00F30C83">
        <w:rPr>
          <w:rFonts w:ascii="Arial" w:hAnsi="Arial" w:cs="Arial"/>
          <w:b/>
          <w:bCs/>
        </w:rPr>
        <w:t>, jeigu jis atitinka šiuos tinkamumo kriterijus:</w:t>
      </w:r>
    </w:p>
    <w:p w14:paraId="56688955" w14:textId="7CC4FFB1" w:rsidR="003A7BBD" w:rsidRPr="003A7BBD" w:rsidRDefault="003A7BBD" w:rsidP="003A7BBD">
      <w:pPr>
        <w:rPr>
          <w:rFonts w:ascii="Arial" w:hAnsi="Arial" w:cs="Arial"/>
        </w:rPr>
      </w:pPr>
      <w:bookmarkStart w:id="0" w:name="part_dcce69cf6d8d455c9cc73e766b0a95c2"/>
      <w:bookmarkEnd w:id="0"/>
      <w:r w:rsidRPr="003A7BBD">
        <w:rPr>
          <w:rFonts w:ascii="Arial" w:hAnsi="Arial" w:cs="Arial"/>
        </w:rPr>
        <w:t>1. neturi mokestinės nepriemokos Lietuvos Respublikos valstybės biudžetui, savivaldybių biudžetams, fondams, į kuriuos mokamus mokesčius administruoja Valstybinė mokesčių inspekcija (išskyrus atvejus, kai mokesčių, delspinigių, baudų mokėjimas atidėtas Lietuvos Respublikos teisės aktų nustatyta tvarka arba dėl šių mokesčių, delspinigių, baudų vyksta mokestinis ginčas), nėra skolingas Valstybinio socialinio draudimo fondo biudžetui ir vykdo įsipareigojimus muitinei, nėra sunkumų patirianti įmonė, kaip apibrėžta Komisijos komunikate – Gairėse dėl valstybės pagalbos sunkumų patiriančioms ne finansų įmonėms sanuoti ir restruktūrizuoti, jam nėra iškelta bankroto ar restruktūrizavimo byla;</w:t>
      </w:r>
    </w:p>
    <w:p w14:paraId="273C6A02" w14:textId="0794F4F1" w:rsidR="003A7BBD" w:rsidRPr="003A7BBD" w:rsidRDefault="003A7BBD" w:rsidP="003A7BBD">
      <w:pPr>
        <w:rPr>
          <w:rFonts w:ascii="Arial" w:hAnsi="Arial" w:cs="Arial"/>
        </w:rPr>
      </w:pPr>
      <w:bookmarkStart w:id="1" w:name="part_436d51cae16249ff8e6e8c7625fe72ec"/>
      <w:bookmarkEnd w:id="1"/>
      <w:r w:rsidRPr="003A7BBD">
        <w:rPr>
          <w:rFonts w:ascii="Arial" w:hAnsi="Arial" w:cs="Arial"/>
        </w:rPr>
        <w:t>2. turi veikiančią ir eksploatuojamą rapsų aliejaus spaudimo ar dehidratuoto etanolio gamybos įrangą;</w:t>
      </w:r>
    </w:p>
    <w:p w14:paraId="66AD009B" w14:textId="72DAAC7C" w:rsidR="003A7BBD" w:rsidRPr="003A7BBD" w:rsidRDefault="003A7BBD" w:rsidP="003A7BBD">
      <w:pPr>
        <w:rPr>
          <w:rFonts w:ascii="Arial" w:hAnsi="Arial" w:cs="Arial"/>
        </w:rPr>
      </w:pPr>
      <w:r w:rsidRPr="003A7BBD">
        <w:rPr>
          <w:rFonts w:ascii="Arial" w:hAnsi="Arial" w:cs="Arial"/>
        </w:rPr>
        <w:t>3. turi Taršos integruotos prevencijos ir kontrolės (TIPK) leidimą, kurį privalo gauti pagal Taršos integruotos prevencijos ir kontrolės leidimų išdavimo, pakeitimo ir galiojimo panaikinimo taisykles, patvirtintas Lietuvos Respublikos aplinkos ministro 2013 m. liepos 15 d. įsakymu Nr. D1-528 „Dėl Taršos integruotos prevencijos ir kontrolės leidimų išdavimo, pakeitimo ir galiojimo  panaikinimo taisyklių patvirtinimo“, arba Taršos leidimą, kurį privalo gauti pagal  Taršos leidimų išdavimo, pakeitimo ir galiojimo panaikinimo taisykles, patvirtintas Lietuvos Respublikos aplinkos ministro 2014 m. kovo 6 d. įsakymu Nr. D1-259 „Dėl Taršos leidimų išdavimo, pakeitimo ir galiojimo panaikinimo taisyklių patvirtinimo“, kuriuo suteikiama teisė eksploatuoti įrenginį biodegalams gaminti;</w:t>
      </w:r>
    </w:p>
    <w:p w14:paraId="15FD22B0" w14:textId="4A181898" w:rsidR="003A7BBD" w:rsidRPr="003A7BBD" w:rsidRDefault="003A7BBD" w:rsidP="003A7BBD">
      <w:pPr>
        <w:rPr>
          <w:rFonts w:ascii="Arial" w:hAnsi="Arial" w:cs="Arial"/>
        </w:rPr>
      </w:pPr>
      <w:bookmarkStart w:id="2" w:name="part_b1ebc5d99a5e4dee900452772cdc2f58"/>
      <w:bookmarkEnd w:id="2"/>
      <w:r w:rsidRPr="003A7BBD">
        <w:rPr>
          <w:rFonts w:ascii="Arial" w:hAnsi="Arial" w:cs="Arial"/>
        </w:rPr>
        <w:t>4. turi biodegalų gamybai suteiktą alkoholio produktų gamybos licenciją, kai privalo ją gauti pagal Alkoholio produktų gamybos licencijavimo taisykles, patvirtintas Lietuvos Respublikos Vyriausybės 2001 m. sausio 22 d. nutarimu Nr. 67 „Dėl Alkoholio produktų gamybos licencijavimo taisyklių patvirtinimo“;</w:t>
      </w:r>
    </w:p>
    <w:p w14:paraId="2B286E64" w14:textId="25D78C29" w:rsidR="003A7BBD" w:rsidRPr="003A7BBD" w:rsidRDefault="003A7BBD" w:rsidP="003A7BBD">
      <w:pPr>
        <w:rPr>
          <w:rFonts w:ascii="Arial" w:hAnsi="Arial" w:cs="Arial"/>
        </w:rPr>
      </w:pPr>
      <w:bookmarkStart w:id="3" w:name="part_d7ab91bfd6204bc1ad65811ee268cb18"/>
      <w:bookmarkEnd w:id="3"/>
      <w:r w:rsidRPr="003A7BBD">
        <w:rPr>
          <w:rFonts w:ascii="Arial" w:hAnsi="Arial" w:cs="Arial"/>
        </w:rPr>
        <w:t xml:space="preserve">5. gaminami biodegalai ir rapsų aliejus </w:t>
      </w:r>
      <w:r w:rsidRPr="003A7BBD">
        <w:rPr>
          <w:rFonts w:ascii="Arial" w:hAnsi="Arial" w:cs="Arial"/>
        </w:rPr>
        <w:t>atitinka</w:t>
      </w:r>
      <w:r w:rsidRPr="003A7BBD">
        <w:rPr>
          <w:rFonts w:ascii="Arial" w:hAnsi="Arial" w:cs="Arial"/>
        </w:rPr>
        <w:t xml:space="preserve"> Lietuvos Respublikos atsinaujinančių išteklių energetikos įstatymo 38 straipsnyje nustatytus tvarumo kriterijus;</w:t>
      </w:r>
    </w:p>
    <w:p w14:paraId="491FAB80" w14:textId="1D2DC148" w:rsidR="003A7BBD" w:rsidRPr="003A7BBD" w:rsidRDefault="003A7BBD" w:rsidP="003A7BBD">
      <w:pPr>
        <w:rPr>
          <w:rFonts w:ascii="Arial" w:hAnsi="Arial" w:cs="Arial"/>
        </w:rPr>
      </w:pPr>
      <w:bookmarkStart w:id="4" w:name="part_0b90a924a23c4f398c03e22029a40aa9"/>
      <w:bookmarkEnd w:id="4"/>
      <w:r w:rsidRPr="003A7BBD">
        <w:rPr>
          <w:rFonts w:ascii="Arial" w:hAnsi="Arial" w:cs="Arial"/>
        </w:rPr>
        <w:t>6. rapsų aliejų, pagamintą iš savo išaugintos ar nupirktos žaliavos, ne vėliau kaip iki ateinančių metų liepos 15 d. yra įsipareigojęs pateikti Lietuvos Respublikos arba Europos Sąjungos šalių rapsų metilo (etilo) esterio gamintojams;</w:t>
      </w:r>
    </w:p>
    <w:p w14:paraId="5F0317AD" w14:textId="5928C47B" w:rsidR="003A7BBD" w:rsidRPr="003A7BBD" w:rsidRDefault="003A7BBD" w:rsidP="003A7BBD">
      <w:pPr>
        <w:rPr>
          <w:rFonts w:ascii="Arial" w:hAnsi="Arial" w:cs="Arial"/>
        </w:rPr>
      </w:pPr>
      <w:bookmarkStart w:id="5" w:name="part_cf18720401ca49c3995e352becea3026"/>
      <w:bookmarkEnd w:id="5"/>
      <w:r w:rsidRPr="003A7BBD">
        <w:rPr>
          <w:rFonts w:ascii="Arial" w:hAnsi="Arial" w:cs="Arial"/>
        </w:rPr>
        <w:t>7. turi Lietuvos Respublikos arba Europos Sąjungos šalių rapsų metilo (etilo) esterio gamintojo įsipareigojimą savo gamykloje perdirbti nupirktą iš Lietuvos rapsų aliejaus gamintojų aliejų į biodyzeliną iki kitų metų rugpjūčio 1 d., ir perdirbus pateikti tai įrodančius dokumentus, biodyzelino išeigą, pažymą, kad gaminamas produktas nėra subsidijuojamas iš kitų šaltinių, o prireikus – kitą reikalingą informaciją;</w:t>
      </w:r>
    </w:p>
    <w:p w14:paraId="14B0414F" w14:textId="0C067662" w:rsidR="003A7BBD" w:rsidRPr="003A7BBD" w:rsidRDefault="003A7BBD" w:rsidP="003A7BBD">
      <w:pPr>
        <w:rPr>
          <w:rFonts w:ascii="Arial" w:hAnsi="Arial" w:cs="Arial"/>
        </w:rPr>
      </w:pPr>
      <w:bookmarkStart w:id="6" w:name="part_3752a525b19e4eeca36de9d0c407e7ff"/>
      <w:bookmarkEnd w:id="6"/>
      <w:r w:rsidRPr="003A7BBD">
        <w:rPr>
          <w:rFonts w:ascii="Arial" w:hAnsi="Arial" w:cs="Arial"/>
        </w:rPr>
        <w:t>8. nustatyta tvarka yra įregistravęs ūkininko ūkį (fizinis asmuo) arba įmonę (juridinis asmuo);</w:t>
      </w:r>
    </w:p>
    <w:p w14:paraId="48C63809" w14:textId="6EF83CF4" w:rsidR="003A7BBD" w:rsidRPr="003A7BBD" w:rsidRDefault="003A7BBD" w:rsidP="003A7BBD">
      <w:pPr>
        <w:rPr>
          <w:rFonts w:ascii="Arial" w:hAnsi="Arial" w:cs="Arial"/>
        </w:rPr>
      </w:pPr>
      <w:bookmarkStart w:id="7" w:name="part_7758294a1dff4e488969138308ca03f1"/>
      <w:bookmarkEnd w:id="7"/>
      <w:r w:rsidRPr="003A7BBD">
        <w:rPr>
          <w:rFonts w:ascii="Arial" w:hAnsi="Arial" w:cs="Arial"/>
        </w:rPr>
        <w:t>9.  paraišką ir kitus dokumentus pateikia nustatytais terminais ir tvarka;</w:t>
      </w:r>
    </w:p>
    <w:p w14:paraId="77607DEB" w14:textId="4447550D" w:rsidR="003A7BBD" w:rsidRPr="003A7BBD" w:rsidRDefault="003A7BBD" w:rsidP="003A7BBD">
      <w:pPr>
        <w:rPr>
          <w:rFonts w:ascii="Arial" w:hAnsi="Arial" w:cs="Arial"/>
        </w:rPr>
      </w:pPr>
      <w:bookmarkStart w:id="8" w:name="part_799d3846071f4c9b92dc845d7847628b"/>
      <w:bookmarkEnd w:id="8"/>
      <w:r w:rsidRPr="003A7BBD">
        <w:rPr>
          <w:rFonts w:ascii="Arial" w:hAnsi="Arial" w:cs="Arial"/>
        </w:rPr>
        <w:lastRenderedPageBreak/>
        <w:t>10. nėra gavęs ir įsipareigoja nesiekti kitos nacionalinės ir (ar</w:t>
      </w:r>
      <w:r w:rsidRPr="003A7BBD">
        <w:rPr>
          <w:rFonts w:ascii="Arial" w:hAnsi="Arial" w:cs="Arial"/>
          <w:b/>
          <w:bCs/>
        </w:rPr>
        <w:t>)</w:t>
      </w:r>
      <w:r w:rsidRPr="003A7BBD">
        <w:rPr>
          <w:rFonts w:ascii="Arial" w:hAnsi="Arial" w:cs="Arial"/>
        </w:rPr>
        <w:t xml:space="preserve"> Europos Sąjungos paramos išlaidoms, numatytoms paraiškoje, finansuoti;</w:t>
      </w:r>
    </w:p>
    <w:p w14:paraId="4D96E765" w14:textId="0769A205" w:rsidR="003A7BBD" w:rsidRPr="003A7BBD" w:rsidRDefault="003A7BBD" w:rsidP="003A7BBD">
      <w:pPr>
        <w:rPr>
          <w:rFonts w:ascii="Arial" w:hAnsi="Arial" w:cs="Arial"/>
        </w:rPr>
      </w:pPr>
      <w:r w:rsidRPr="003A7BBD">
        <w:rPr>
          <w:rFonts w:ascii="Arial" w:hAnsi="Arial" w:cs="Arial"/>
        </w:rPr>
        <w:t>11. pareiškėjas ir (ar) jo sutuoktinis nedalyvauja ir nėra dalyvavę įgyvendinant Kaimo plėtros 2004–2006 metų plano priemonę „Ankstyvo pasitraukimo iš prekinės žemės ūkio gamybos rėmimas“ ar Lietuvos kaimo plėtros 2007–2013 metų programos priemonę „Ankstyvas pasitraukimas iš prekinės žemės ūkio gamybos“.</w:t>
      </w:r>
    </w:p>
    <w:p w14:paraId="6E2964EC" w14:textId="0B6FF7FF" w:rsidR="003A7BBD" w:rsidRPr="003A7BBD" w:rsidRDefault="003A7BBD" w:rsidP="003A7BBD">
      <w:pPr>
        <w:rPr>
          <w:rFonts w:ascii="Arial" w:hAnsi="Arial" w:cs="Arial"/>
        </w:rPr>
      </w:pPr>
      <w:r w:rsidRPr="003A7BBD">
        <w:rPr>
          <w:rFonts w:ascii="Arial" w:hAnsi="Arial" w:cs="Arial"/>
        </w:rPr>
        <w:t>12. nėra gavęs neteisėtos pagalbos, kuri Europos Komisijos sprendimu (dėl individualios pagalbos arba pagalbos schemos) buvo pripažinta nesuderinama su bendrąja rinka, arba yra grąžinęs visą jos sumą, įskaitant palūkanas, teisės aktuose nustatyta tvarka.</w:t>
      </w:r>
    </w:p>
    <w:p w14:paraId="2B433BA7" w14:textId="77777777" w:rsidR="00A87FD4" w:rsidRPr="003A7BBD" w:rsidRDefault="00A87FD4">
      <w:pPr>
        <w:rPr>
          <w:rFonts w:ascii="Arial" w:hAnsi="Arial" w:cs="Arial"/>
        </w:rPr>
      </w:pPr>
    </w:p>
    <w:sectPr w:rsidR="00A87FD4" w:rsidRPr="003A7BB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38C"/>
    <w:rsid w:val="003A7BBD"/>
    <w:rsid w:val="0053338C"/>
    <w:rsid w:val="00A87FD4"/>
    <w:rsid w:val="00A97042"/>
    <w:rsid w:val="00E15D81"/>
    <w:rsid w:val="00F30C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3145E"/>
  <w15:chartTrackingRefBased/>
  <w15:docId w15:val="{E1509D0F-5589-4C4E-82BA-5F28460F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38C"/>
    <w:rPr>
      <w:rFonts w:eastAsiaTheme="majorEastAsia" w:cstheme="majorBidi"/>
      <w:color w:val="272727" w:themeColor="text1" w:themeTint="D8"/>
    </w:rPr>
  </w:style>
  <w:style w:type="paragraph" w:styleId="Title">
    <w:name w:val="Title"/>
    <w:basedOn w:val="Normal"/>
    <w:next w:val="Normal"/>
    <w:link w:val="TitleChar"/>
    <w:uiPriority w:val="10"/>
    <w:qFormat/>
    <w:rsid w:val="00533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38C"/>
    <w:pPr>
      <w:spacing w:before="160"/>
      <w:jc w:val="center"/>
    </w:pPr>
    <w:rPr>
      <w:i/>
      <w:iCs/>
      <w:color w:val="404040" w:themeColor="text1" w:themeTint="BF"/>
    </w:rPr>
  </w:style>
  <w:style w:type="character" w:customStyle="1" w:styleId="QuoteChar">
    <w:name w:val="Quote Char"/>
    <w:basedOn w:val="DefaultParagraphFont"/>
    <w:link w:val="Quote"/>
    <w:uiPriority w:val="29"/>
    <w:rsid w:val="0053338C"/>
    <w:rPr>
      <w:i/>
      <w:iCs/>
      <w:color w:val="404040" w:themeColor="text1" w:themeTint="BF"/>
    </w:rPr>
  </w:style>
  <w:style w:type="paragraph" w:styleId="ListParagraph">
    <w:name w:val="List Paragraph"/>
    <w:basedOn w:val="Normal"/>
    <w:uiPriority w:val="34"/>
    <w:qFormat/>
    <w:rsid w:val="0053338C"/>
    <w:pPr>
      <w:ind w:left="720"/>
      <w:contextualSpacing/>
    </w:pPr>
  </w:style>
  <w:style w:type="character" w:styleId="IntenseEmphasis">
    <w:name w:val="Intense Emphasis"/>
    <w:basedOn w:val="DefaultParagraphFont"/>
    <w:uiPriority w:val="21"/>
    <w:qFormat/>
    <w:rsid w:val="0053338C"/>
    <w:rPr>
      <w:i/>
      <w:iCs/>
      <w:color w:val="0F4761" w:themeColor="accent1" w:themeShade="BF"/>
    </w:rPr>
  </w:style>
  <w:style w:type="paragraph" w:styleId="IntenseQuote">
    <w:name w:val="Intense Quote"/>
    <w:basedOn w:val="Normal"/>
    <w:next w:val="Normal"/>
    <w:link w:val="IntenseQuoteChar"/>
    <w:uiPriority w:val="30"/>
    <w:qFormat/>
    <w:rsid w:val="00533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38C"/>
    <w:rPr>
      <w:i/>
      <w:iCs/>
      <w:color w:val="0F4761" w:themeColor="accent1" w:themeShade="BF"/>
    </w:rPr>
  </w:style>
  <w:style w:type="character" w:styleId="IntenseReference">
    <w:name w:val="Intense Reference"/>
    <w:basedOn w:val="DefaultParagraphFont"/>
    <w:uiPriority w:val="32"/>
    <w:qFormat/>
    <w:rsid w:val="0053338C"/>
    <w:rPr>
      <w:b/>
      <w:bCs/>
      <w:smallCaps/>
      <w:color w:val="0F4761" w:themeColor="accent1" w:themeShade="BF"/>
      <w:spacing w:val="5"/>
    </w:rPr>
  </w:style>
  <w:style w:type="character" w:styleId="Hyperlink">
    <w:name w:val="Hyperlink"/>
    <w:basedOn w:val="DefaultParagraphFont"/>
    <w:uiPriority w:val="99"/>
    <w:unhideWhenUsed/>
    <w:rsid w:val="003A7BBD"/>
    <w:rPr>
      <w:color w:val="467886" w:themeColor="hyperlink"/>
      <w:u w:val="single"/>
    </w:rPr>
  </w:style>
  <w:style w:type="character" w:styleId="UnresolvedMention">
    <w:name w:val="Unresolved Mention"/>
    <w:basedOn w:val="DefaultParagraphFont"/>
    <w:uiPriority w:val="99"/>
    <w:semiHidden/>
    <w:unhideWhenUsed/>
    <w:rsid w:val="003A7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2375</Words>
  <Characters>1354</Characters>
  <Application>Microsoft Office Word</Application>
  <DocSecurity>0</DocSecurity>
  <Lines>11</Lines>
  <Paragraphs>7</Paragraphs>
  <ScaleCrop>false</ScaleCrop>
  <Company>NMA</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 Grigaliūnaitė</dc:creator>
  <cp:keywords/>
  <dc:description/>
  <cp:lastModifiedBy>Ilma Grigaliūnaitė</cp:lastModifiedBy>
  <cp:revision>4</cp:revision>
  <dcterms:created xsi:type="dcterms:W3CDTF">2026-10-14T10:46:00Z</dcterms:created>
  <dcterms:modified xsi:type="dcterms:W3CDTF">2026-10-14T10:51:00Z</dcterms:modified>
</cp:coreProperties>
</file>