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88068" w14:textId="0FAB8617" w:rsidR="00F41734" w:rsidRPr="00F41734" w:rsidRDefault="00F41734" w:rsidP="00F41734">
      <w:pPr>
        <w:spacing w:line="276" w:lineRule="auto"/>
        <w:rPr>
          <w:rFonts w:ascii="Arial" w:hAnsi="Arial" w:cs="Arial"/>
          <w:b/>
          <w:bCs/>
        </w:rPr>
      </w:pPr>
      <w:r w:rsidRPr="00F41734">
        <w:rPr>
          <w:rFonts w:ascii="Arial" w:hAnsi="Arial" w:cs="Arial"/>
          <w:b/>
          <w:bCs/>
        </w:rPr>
        <w:t>Tinkamos finansuoti išlaidos pagal SP priemonę</w:t>
      </w:r>
      <w:r w:rsidRPr="00F41734">
        <w:rPr>
          <w:rFonts w:ascii="Arial" w:hAnsi="Arial" w:cs="Arial"/>
          <w:b/>
          <w:bCs/>
        </w:rPr>
        <w:t xml:space="preserve"> </w:t>
      </w:r>
      <w:r w:rsidRPr="00F41734">
        <w:rPr>
          <w:rFonts w:ascii="Arial" w:hAnsi="Arial" w:cs="Arial"/>
          <w:b/>
          <w:bCs/>
        </w:rPr>
        <w:t>„Apsaugos priemonės nuo didžiųjų plėšrūnų daromos žalos“</w:t>
      </w:r>
      <w:r w:rsidRPr="00F41734">
        <w:rPr>
          <w:rFonts w:ascii="Arial" w:hAnsi="Arial" w:cs="Arial"/>
          <w:b/>
          <w:bCs/>
        </w:rPr>
        <w:t>.</w:t>
      </w:r>
    </w:p>
    <w:p w14:paraId="7142F251" w14:textId="77777777" w:rsidR="00F41734" w:rsidRPr="00F41734" w:rsidRDefault="00F41734" w:rsidP="00F41734">
      <w:pPr>
        <w:suppressAutoHyphens/>
        <w:spacing w:line="276" w:lineRule="auto"/>
        <w:jc w:val="both"/>
        <w:rPr>
          <w:rFonts w:ascii="Arial" w:hAnsi="Arial" w:cs="Arial"/>
          <w:sz w:val="20"/>
        </w:rPr>
      </w:pPr>
    </w:p>
    <w:p w14:paraId="677AB1C3" w14:textId="3C6B6184" w:rsidR="00F41734" w:rsidRPr="00F41734" w:rsidRDefault="00F41734" w:rsidP="00F41734">
      <w:pPr>
        <w:pStyle w:val="ListParagraph"/>
        <w:numPr>
          <w:ilvl w:val="0"/>
          <w:numId w:val="4"/>
        </w:numPr>
        <w:suppressAutoHyphens/>
        <w:spacing w:line="276" w:lineRule="auto"/>
        <w:jc w:val="both"/>
        <w:textAlignment w:val="center"/>
        <w:rPr>
          <w:rFonts w:ascii="Arial" w:hAnsi="Arial" w:cs="Arial"/>
          <w:color w:val="000000"/>
          <w:szCs w:val="24"/>
        </w:rPr>
      </w:pPr>
      <w:r w:rsidRPr="00F41734">
        <w:rPr>
          <w:rFonts w:ascii="Arial" w:hAnsi="Arial" w:cs="Arial"/>
          <w:color w:val="000000"/>
          <w:szCs w:val="24"/>
        </w:rPr>
        <w:t xml:space="preserve">Tinkamomis finansuoti pripažįstamos išlaidos: </w:t>
      </w:r>
    </w:p>
    <w:p w14:paraId="69026A04" w14:textId="7172D0E2" w:rsidR="00F41734" w:rsidRPr="00F41734" w:rsidRDefault="00F41734" w:rsidP="00F41734">
      <w:pPr>
        <w:pStyle w:val="ListParagraph"/>
        <w:numPr>
          <w:ilvl w:val="1"/>
          <w:numId w:val="4"/>
        </w:numPr>
        <w:suppressAutoHyphens/>
        <w:spacing w:line="276" w:lineRule="auto"/>
        <w:jc w:val="both"/>
        <w:textAlignment w:val="center"/>
        <w:rPr>
          <w:rFonts w:ascii="Arial" w:hAnsi="Arial" w:cs="Arial"/>
          <w:color w:val="000000"/>
          <w:szCs w:val="24"/>
        </w:rPr>
      </w:pPr>
      <w:r w:rsidRPr="00F41734">
        <w:rPr>
          <w:rFonts w:ascii="Arial" w:hAnsi="Arial" w:cs="Arial"/>
          <w:color w:val="000000"/>
          <w:szCs w:val="24"/>
        </w:rPr>
        <w:t>būtinos projektui vykdyti ir numatytos paramos paraiškoje;</w:t>
      </w:r>
    </w:p>
    <w:p w14:paraId="1CAA160A" w14:textId="178FFB54" w:rsidR="00F41734" w:rsidRPr="00F41734" w:rsidRDefault="00F41734" w:rsidP="00F41734">
      <w:pPr>
        <w:pStyle w:val="ListParagraph"/>
        <w:numPr>
          <w:ilvl w:val="1"/>
          <w:numId w:val="4"/>
        </w:numPr>
        <w:suppressAutoHyphens/>
        <w:spacing w:line="276" w:lineRule="auto"/>
        <w:jc w:val="both"/>
        <w:textAlignment w:val="center"/>
        <w:rPr>
          <w:rFonts w:ascii="Arial" w:hAnsi="Arial" w:cs="Arial"/>
          <w:color w:val="000000"/>
          <w:szCs w:val="24"/>
        </w:rPr>
      </w:pPr>
      <w:r w:rsidRPr="00F41734">
        <w:rPr>
          <w:rFonts w:ascii="Arial" w:hAnsi="Arial" w:cs="Arial"/>
          <w:color w:val="000000"/>
          <w:szCs w:val="24"/>
        </w:rPr>
        <w:t>realiai suplanuotos, pagrįstos ir neviršijančios vidutinių rinkos kainų (išskyrus fiksuotąjį vieneto įkainį aviganių įsigijimui);</w:t>
      </w:r>
    </w:p>
    <w:p w14:paraId="1161558E" w14:textId="609C1A9A" w:rsidR="00F41734" w:rsidRPr="00F41734" w:rsidRDefault="00F41734" w:rsidP="00F41734">
      <w:pPr>
        <w:pStyle w:val="ListParagraph"/>
        <w:numPr>
          <w:ilvl w:val="1"/>
          <w:numId w:val="4"/>
        </w:numPr>
        <w:suppressAutoHyphens/>
        <w:spacing w:line="276" w:lineRule="auto"/>
        <w:jc w:val="both"/>
        <w:textAlignment w:val="center"/>
        <w:rPr>
          <w:rFonts w:ascii="Arial" w:hAnsi="Arial" w:cs="Arial"/>
          <w:color w:val="000000"/>
          <w:szCs w:val="24"/>
        </w:rPr>
      </w:pPr>
      <w:r w:rsidRPr="00F41734">
        <w:rPr>
          <w:rFonts w:ascii="Arial" w:hAnsi="Arial" w:cs="Arial"/>
          <w:color w:val="000000"/>
          <w:szCs w:val="24"/>
          <w:lang w:eastAsia="lt-LT"/>
        </w:rPr>
        <w:t xml:space="preserve">8.1–8.6 papunkčiuose nurodytos faktiškai patirtos (įsigytos) ir apmokėtos po paramos paraiškos pateikimo dienos, pagrįstos išlaidų pagrindimo ir apmokėjimo įrodymo dokumentais. Tačiau šios išlaidos nefinansuojamos, jeigu parama projektui neskiriama arba išlaidos nėra nurodytos tinkamų finansuoti išlaidų sąraše pagal </w:t>
      </w:r>
      <w:hyperlink r:id="rId5" w:history="1">
        <w:r w:rsidRPr="004245E0">
          <w:rPr>
            <w:rStyle w:val="Hyperlink"/>
            <w:rFonts w:ascii="Arial" w:hAnsi="Arial" w:cs="Arial"/>
            <w:szCs w:val="24"/>
            <w:lang w:eastAsia="lt-LT"/>
          </w:rPr>
          <w:t>Taisyklių</w:t>
        </w:r>
      </w:hyperlink>
      <w:r w:rsidRPr="00F41734">
        <w:rPr>
          <w:rFonts w:ascii="Arial" w:hAnsi="Arial" w:cs="Arial"/>
          <w:color w:val="000000"/>
          <w:szCs w:val="24"/>
          <w:lang w:eastAsia="lt-LT"/>
        </w:rPr>
        <w:t xml:space="preserve"> 30 punktą.</w:t>
      </w:r>
    </w:p>
    <w:p w14:paraId="5E1BF011" w14:textId="2741A905" w:rsidR="00F41734" w:rsidRPr="00F41734" w:rsidRDefault="00F41734" w:rsidP="00F41734">
      <w:pPr>
        <w:pStyle w:val="ListParagraph"/>
        <w:numPr>
          <w:ilvl w:val="0"/>
          <w:numId w:val="4"/>
        </w:numPr>
        <w:suppressAutoHyphens/>
        <w:overflowPunct w:val="0"/>
        <w:spacing w:line="276" w:lineRule="auto"/>
        <w:jc w:val="both"/>
        <w:textAlignment w:val="center"/>
        <w:rPr>
          <w:rFonts w:ascii="Arial" w:hAnsi="Arial" w:cs="Arial"/>
          <w:szCs w:val="22"/>
        </w:rPr>
      </w:pPr>
      <w:r w:rsidRPr="00F41734">
        <w:rPr>
          <w:rFonts w:ascii="Arial" w:hAnsi="Arial" w:cs="Arial"/>
          <w:szCs w:val="22"/>
        </w:rPr>
        <w:t xml:space="preserve">Žemės sklypai, kuriuose įrengtos apsaugos priemonės, turi būti priskirti </w:t>
      </w:r>
      <w:hyperlink r:id="rId6" w:history="1">
        <w:r w:rsidRPr="004245E0">
          <w:rPr>
            <w:rStyle w:val="Hyperlink"/>
            <w:rFonts w:ascii="Arial" w:hAnsi="Arial" w:cs="Arial"/>
            <w:szCs w:val="22"/>
          </w:rPr>
          <w:t>Taisyklių</w:t>
        </w:r>
      </w:hyperlink>
      <w:r w:rsidRPr="00F41734">
        <w:rPr>
          <w:rFonts w:ascii="Arial" w:hAnsi="Arial" w:cs="Arial"/>
          <w:szCs w:val="22"/>
        </w:rPr>
        <w:t xml:space="preserve"> 13.8 papunktyje išvardytoms savivaldybėms ir nurodyti paramos paraiškoje.</w:t>
      </w:r>
    </w:p>
    <w:p w14:paraId="70D5A0F4" w14:textId="0E035B6B" w:rsidR="00F41734" w:rsidRPr="00F41734" w:rsidRDefault="00F41734" w:rsidP="00F41734">
      <w:pPr>
        <w:pStyle w:val="ListParagraph"/>
        <w:numPr>
          <w:ilvl w:val="0"/>
          <w:numId w:val="4"/>
        </w:numPr>
        <w:suppressAutoHyphens/>
        <w:overflowPunct w:val="0"/>
        <w:spacing w:line="276" w:lineRule="auto"/>
        <w:jc w:val="both"/>
        <w:textAlignment w:val="center"/>
        <w:rPr>
          <w:rFonts w:ascii="Arial" w:hAnsi="Arial" w:cs="Arial"/>
          <w:szCs w:val="22"/>
        </w:rPr>
      </w:pPr>
      <w:r w:rsidRPr="00F41734">
        <w:rPr>
          <w:rFonts w:ascii="Arial" w:hAnsi="Arial" w:cs="Arial"/>
          <w:szCs w:val="22"/>
        </w:rPr>
        <w:t xml:space="preserve">Aviganių, naudojamų ūkinių gyvūnų apsaugai, nurodytų 9 punkte, laikymo vieta turi atitikti ganomų ūkinių gyvūnų laikymo vietą. </w:t>
      </w:r>
    </w:p>
    <w:p w14:paraId="184A37D8" w14:textId="670BDFA0" w:rsidR="00F41734" w:rsidRPr="00F41734" w:rsidRDefault="00F41734" w:rsidP="00F41734">
      <w:pPr>
        <w:pStyle w:val="ListParagraph"/>
        <w:numPr>
          <w:ilvl w:val="0"/>
          <w:numId w:val="4"/>
        </w:numPr>
        <w:tabs>
          <w:tab w:val="left" w:pos="1134"/>
        </w:tabs>
        <w:overflowPunct w:val="0"/>
        <w:spacing w:line="276" w:lineRule="auto"/>
        <w:jc w:val="both"/>
        <w:textAlignment w:val="baseline"/>
        <w:rPr>
          <w:rFonts w:ascii="Arial" w:hAnsi="Arial" w:cs="Arial"/>
          <w:szCs w:val="22"/>
        </w:rPr>
      </w:pPr>
      <w:r w:rsidRPr="00F41734">
        <w:rPr>
          <w:rFonts w:ascii="Arial" w:hAnsi="Arial" w:cs="Arial"/>
          <w:spacing w:val="-6"/>
          <w:szCs w:val="24"/>
        </w:rPr>
        <w:t>Žemės sklypai ir jų dalys, kuriuose planuojama įrengti apsaugos priemones, pagal paskutinę iki paramos paraiškos pateikimo dienos pateiktą paraišką gauti paramą už žemės ūkio naudmenų ir kitus plotus bei ūkinius gyvūnus, turi būti priskirti prie pievų ir ganyklų.</w:t>
      </w:r>
      <w:r w:rsidRPr="00F41734">
        <w:rPr>
          <w:rFonts w:ascii="Arial" w:hAnsi="Arial" w:cs="Arial"/>
        </w:rPr>
        <w:t xml:space="preserve"> </w:t>
      </w:r>
    </w:p>
    <w:p w14:paraId="724D060C" w14:textId="5ABAB788" w:rsidR="00F41734" w:rsidRPr="00F41734" w:rsidRDefault="00F41734" w:rsidP="00F41734">
      <w:pPr>
        <w:pStyle w:val="ListParagraph"/>
        <w:numPr>
          <w:ilvl w:val="0"/>
          <w:numId w:val="4"/>
        </w:numPr>
        <w:suppressAutoHyphens/>
        <w:overflowPunct w:val="0"/>
        <w:spacing w:line="276" w:lineRule="auto"/>
        <w:jc w:val="both"/>
        <w:textAlignment w:val="center"/>
        <w:rPr>
          <w:rFonts w:ascii="Arial" w:hAnsi="Arial" w:cs="Arial"/>
          <w:szCs w:val="22"/>
        </w:rPr>
      </w:pPr>
      <w:r w:rsidRPr="00F41734">
        <w:rPr>
          <w:rFonts w:ascii="Arial" w:hAnsi="Arial" w:cs="Arial"/>
          <w:color w:val="000000"/>
          <w:szCs w:val="24"/>
          <w:lang w:eastAsia="lt-LT"/>
        </w:rPr>
        <w:t>Tinkamos finansuoti išlaidos už įsigyjamus aptvarų komplektus turi būti nurodytos komerciniuose pasiūlymuose, t. y. nurodytos atskirai komplektų sudedamosios dalys ir jų kaina. Paramos paraiškoje prašomos kompensuoti išlaidos turi būti nurodomos pagal atskiras komplektų sudedamąsias dalis, o ne bendra suma.</w:t>
      </w:r>
    </w:p>
    <w:p w14:paraId="0FEDFD7D" w14:textId="173860D8" w:rsidR="00F41734" w:rsidRPr="00F41734" w:rsidRDefault="00F41734" w:rsidP="00F41734">
      <w:pPr>
        <w:pStyle w:val="ListParagraph"/>
        <w:numPr>
          <w:ilvl w:val="0"/>
          <w:numId w:val="4"/>
        </w:numPr>
        <w:suppressAutoHyphens/>
        <w:overflowPunct w:val="0"/>
        <w:spacing w:line="276" w:lineRule="auto"/>
        <w:jc w:val="both"/>
        <w:textAlignment w:val="center"/>
        <w:rPr>
          <w:rFonts w:ascii="Arial" w:hAnsi="Arial" w:cs="Arial"/>
          <w:szCs w:val="22"/>
        </w:rPr>
      </w:pPr>
      <w:r w:rsidRPr="00F41734">
        <w:rPr>
          <w:rFonts w:ascii="Arial" w:hAnsi="Arial" w:cs="Arial"/>
          <w:szCs w:val="22"/>
        </w:rPr>
        <w:t>Tinkamoms finansuoti išlaidoms už įsigyjamus aviganius taikomi fiksuotieji įkainiai. Taikant fiksuotuosius įkainius išlaidų pagrindimo ir išlaidų apmokėjimo įrodymo dokumentų pateikti nereikia.</w:t>
      </w:r>
    </w:p>
    <w:p w14:paraId="38225317" w14:textId="75B2146E" w:rsidR="00F41734" w:rsidRPr="00F41734" w:rsidRDefault="00F41734" w:rsidP="00F41734">
      <w:pPr>
        <w:pStyle w:val="ListParagraph"/>
        <w:numPr>
          <w:ilvl w:val="0"/>
          <w:numId w:val="4"/>
        </w:numPr>
        <w:suppressAutoHyphens/>
        <w:overflowPunct w:val="0"/>
        <w:spacing w:line="276" w:lineRule="auto"/>
        <w:jc w:val="both"/>
        <w:textAlignment w:val="center"/>
        <w:rPr>
          <w:rFonts w:ascii="Arial" w:hAnsi="Arial" w:cs="Arial"/>
          <w:szCs w:val="22"/>
        </w:rPr>
      </w:pPr>
      <w:r w:rsidRPr="00F41734">
        <w:rPr>
          <w:rFonts w:ascii="Arial" w:hAnsi="Arial" w:cs="Arial"/>
          <w:szCs w:val="22"/>
        </w:rPr>
        <w:t xml:space="preserve">Pareiškėjas paramos paraiškoje gali numatyti ir mažesnes prašomas sumas nei nustatyti išlaidų fiksuotieji įkainiai, nurodyti </w:t>
      </w:r>
      <w:hyperlink r:id="rId7" w:history="1">
        <w:r w:rsidRPr="004245E0">
          <w:rPr>
            <w:rStyle w:val="Hyperlink"/>
            <w:rFonts w:ascii="Arial" w:hAnsi="Arial" w:cs="Arial"/>
            <w:szCs w:val="22"/>
          </w:rPr>
          <w:t>Taisyklių</w:t>
        </w:r>
      </w:hyperlink>
      <w:r w:rsidRPr="00F41734">
        <w:rPr>
          <w:rFonts w:ascii="Arial" w:hAnsi="Arial" w:cs="Arial"/>
          <w:szCs w:val="22"/>
        </w:rPr>
        <w:t xml:space="preserve"> 22.1 ir 22.2 papunkčiuose.</w:t>
      </w:r>
    </w:p>
    <w:p w14:paraId="17DA796B" w14:textId="4D18EA7D" w:rsidR="00F41734" w:rsidRPr="00F41734" w:rsidRDefault="00F41734" w:rsidP="00F41734">
      <w:pPr>
        <w:pStyle w:val="ListParagraph"/>
        <w:numPr>
          <w:ilvl w:val="0"/>
          <w:numId w:val="4"/>
        </w:numPr>
        <w:spacing w:line="276" w:lineRule="auto"/>
        <w:jc w:val="both"/>
        <w:textAlignment w:val="center"/>
        <w:rPr>
          <w:rFonts w:ascii="Arial" w:hAnsi="Arial" w:cs="Arial"/>
          <w:color w:val="000000"/>
          <w:szCs w:val="24"/>
          <w:lang w:eastAsia="lt-LT"/>
        </w:rPr>
      </w:pPr>
      <w:r w:rsidRPr="00F41734">
        <w:rPr>
          <w:rFonts w:ascii="Arial" w:hAnsi="Arial" w:cs="Arial"/>
          <w:color w:val="000000"/>
          <w:szCs w:val="24"/>
          <w:lang w:eastAsia="lt-LT"/>
        </w:rPr>
        <w:t>Tinkamų finansuoti išlaidų kategorijos be PVM:</w:t>
      </w:r>
    </w:p>
    <w:p w14:paraId="3370AC1A" w14:textId="56C44767" w:rsidR="00F41734" w:rsidRPr="00F41734" w:rsidRDefault="00F41734" w:rsidP="00F41734">
      <w:pPr>
        <w:pStyle w:val="ListParagraph"/>
        <w:numPr>
          <w:ilvl w:val="1"/>
          <w:numId w:val="4"/>
        </w:numPr>
        <w:spacing w:line="276" w:lineRule="auto"/>
        <w:jc w:val="both"/>
        <w:textAlignment w:val="center"/>
        <w:rPr>
          <w:rFonts w:ascii="Arial" w:hAnsi="Arial" w:cs="Arial"/>
          <w:color w:val="000000"/>
          <w:szCs w:val="24"/>
          <w:lang w:eastAsia="lt-LT"/>
        </w:rPr>
      </w:pPr>
      <w:r w:rsidRPr="00F41734">
        <w:rPr>
          <w:rFonts w:ascii="Arial" w:hAnsi="Arial" w:cs="Arial"/>
          <w:color w:val="000000"/>
          <w:szCs w:val="24"/>
          <w:lang w:eastAsia="lt-LT"/>
        </w:rPr>
        <w:t>juostinio elektrinio aptvaro ir (arba) jo dalių įsigijimas ir (ar) įsirengimas (įsirengimo išlaidos kompensuojamos tik stacionariems aptvarams);</w:t>
      </w:r>
    </w:p>
    <w:p w14:paraId="04873E10" w14:textId="1076500E" w:rsidR="00F41734" w:rsidRPr="00F41734" w:rsidRDefault="00F41734" w:rsidP="00F41734">
      <w:pPr>
        <w:pStyle w:val="ListParagraph"/>
        <w:numPr>
          <w:ilvl w:val="1"/>
          <w:numId w:val="4"/>
        </w:numPr>
        <w:spacing w:line="276" w:lineRule="auto"/>
        <w:jc w:val="both"/>
        <w:textAlignment w:val="center"/>
        <w:rPr>
          <w:rFonts w:ascii="Arial" w:hAnsi="Arial" w:cs="Arial"/>
          <w:color w:val="000000"/>
          <w:szCs w:val="24"/>
          <w:lang w:eastAsia="lt-LT"/>
        </w:rPr>
      </w:pPr>
      <w:r w:rsidRPr="00F41734">
        <w:rPr>
          <w:rFonts w:ascii="Arial" w:hAnsi="Arial" w:cs="Arial"/>
          <w:color w:val="000000"/>
          <w:szCs w:val="24"/>
          <w:lang w:eastAsia="lt-LT"/>
        </w:rPr>
        <w:t>vielinio elektrinio aptvaro ir (arba) jo dalių įsigijimas ir (ar) įsirengimas (įsirengimo išlaidos kompensuojamos tik stacionariems aptvarams);</w:t>
      </w:r>
    </w:p>
    <w:p w14:paraId="167534F4" w14:textId="0D8358CE" w:rsidR="00F41734" w:rsidRPr="00F41734" w:rsidRDefault="00F41734" w:rsidP="00F41734">
      <w:pPr>
        <w:pStyle w:val="ListParagraph"/>
        <w:numPr>
          <w:ilvl w:val="1"/>
          <w:numId w:val="4"/>
        </w:numPr>
        <w:overflowPunct w:val="0"/>
        <w:spacing w:line="276" w:lineRule="auto"/>
        <w:jc w:val="both"/>
        <w:textAlignment w:val="center"/>
        <w:rPr>
          <w:rFonts w:ascii="Arial" w:hAnsi="Arial" w:cs="Arial"/>
          <w:color w:val="000000"/>
          <w:szCs w:val="24"/>
          <w:lang w:eastAsia="lt-LT"/>
        </w:rPr>
      </w:pPr>
      <w:r w:rsidRPr="00F41734">
        <w:rPr>
          <w:rFonts w:ascii="Arial" w:hAnsi="Arial" w:cs="Arial"/>
          <w:spacing w:val="-6"/>
          <w:szCs w:val="24"/>
        </w:rPr>
        <w:t>mobilaus tinklinio elektrinio aptvaro ir (arba) jo dalių įsigijimas;</w:t>
      </w:r>
      <w:r w:rsidRPr="00F41734">
        <w:rPr>
          <w:rFonts w:ascii="Arial" w:hAnsi="Arial" w:cs="Arial"/>
        </w:rPr>
        <w:t xml:space="preserve"> </w:t>
      </w:r>
    </w:p>
    <w:p w14:paraId="23178F8D" w14:textId="68CDE615" w:rsidR="00F41734" w:rsidRPr="00F41734" w:rsidRDefault="00F41734" w:rsidP="00F41734">
      <w:pPr>
        <w:pStyle w:val="ListParagraph"/>
        <w:numPr>
          <w:ilvl w:val="1"/>
          <w:numId w:val="4"/>
        </w:numPr>
        <w:spacing w:line="276" w:lineRule="auto"/>
        <w:jc w:val="both"/>
        <w:textAlignment w:val="center"/>
        <w:rPr>
          <w:rFonts w:ascii="Arial" w:hAnsi="Arial" w:cs="Arial"/>
          <w:color w:val="000000"/>
          <w:szCs w:val="24"/>
          <w:lang w:eastAsia="lt-LT"/>
        </w:rPr>
      </w:pPr>
      <w:r w:rsidRPr="00F41734">
        <w:rPr>
          <w:rFonts w:ascii="Arial" w:hAnsi="Arial" w:cs="Arial"/>
          <w:color w:val="000000"/>
          <w:szCs w:val="24"/>
          <w:lang w:eastAsia="lt-LT"/>
        </w:rPr>
        <w:t>elektros tiekimo ir palaikymo įrenginio (-</w:t>
      </w:r>
      <w:proofErr w:type="spellStart"/>
      <w:r w:rsidRPr="00F41734">
        <w:rPr>
          <w:rFonts w:ascii="Arial" w:hAnsi="Arial" w:cs="Arial"/>
          <w:color w:val="000000"/>
          <w:szCs w:val="24"/>
          <w:lang w:eastAsia="lt-LT"/>
        </w:rPr>
        <w:t>imų</w:t>
      </w:r>
      <w:proofErr w:type="spellEnd"/>
      <w:r w:rsidRPr="00F41734">
        <w:rPr>
          <w:rFonts w:ascii="Arial" w:hAnsi="Arial" w:cs="Arial"/>
          <w:color w:val="000000"/>
          <w:szCs w:val="24"/>
          <w:lang w:eastAsia="lt-LT"/>
        </w:rPr>
        <w:t>) ir (arba) jo (-ų) dalių įsigijimas;</w:t>
      </w:r>
    </w:p>
    <w:p w14:paraId="59EADBDA" w14:textId="77777777" w:rsidR="00F41734" w:rsidRPr="00F41734" w:rsidRDefault="00F41734" w:rsidP="00F41734">
      <w:pPr>
        <w:spacing w:line="276" w:lineRule="auto"/>
        <w:rPr>
          <w:rFonts w:ascii="Arial" w:hAnsi="Arial" w:cs="Arial"/>
        </w:rPr>
      </w:pPr>
    </w:p>
    <w:p w14:paraId="778040A3" w14:textId="6230540B" w:rsidR="00F41734" w:rsidRPr="00F41734" w:rsidRDefault="00F41734" w:rsidP="00F41734">
      <w:pPr>
        <w:pStyle w:val="ListParagraph"/>
        <w:numPr>
          <w:ilvl w:val="1"/>
          <w:numId w:val="4"/>
        </w:numPr>
        <w:spacing w:line="276" w:lineRule="auto"/>
        <w:jc w:val="both"/>
        <w:textAlignment w:val="center"/>
        <w:rPr>
          <w:rFonts w:ascii="Arial" w:hAnsi="Arial" w:cs="Arial"/>
          <w:color w:val="000000"/>
          <w:szCs w:val="24"/>
          <w:lang w:eastAsia="lt-LT"/>
        </w:rPr>
      </w:pPr>
      <w:r w:rsidRPr="00F41734">
        <w:rPr>
          <w:rFonts w:ascii="Arial" w:hAnsi="Arial" w:cs="Arial"/>
          <w:color w:val="000000"/>
          <w:szCs w:val="24"/>
          <w:lang w:eastAsia="lt-LT"/>
        </w:rPr>
        <w:t>stacionaraus tinklinio neelektrinio aptvaro ir jo dalių įsigijimas ir (ar) įsirengimas;</w:t>
      </w:r>
    </w:p>
    <w:p w14:paraId="0E3CAB19" w14:textId="77777777" w:rsidR="00F41734" w:rsidRPr="00F41734" w:rsidRDefault="00F41734" w:rsidP="00F41734">
      <w:pPr>
        <w:spacing w:line="276" w:lineRule="auto"/>
        <w:rPr>
          <w:rFonts w:ascii="Arial" w:hAnsi="Arial" w:cs="Arial"/>
        </w:rPr>
      </w:pPr>
    </w:p>
    <w:p w14:paraId="4709DBB0" w14:textId="3A7F9958" w:rsidR="00F41734" w:rsidRPr="00F41734" w:rsidRDefault="00F41734" w:rsidP="00F41734">
      <w:pPr>
        <w:pStyle w:val="ListParagraph"/>
        <w:numPr>
          <w:ilvl w:val="1"/>
          <w:numId w:val="4"/>
        </w:numPr>
        <w:spacing w:line="276" w:lineRule="auto"/>
        <w:jc w:val="both"/>
        <w:textAlignment w:val="center"/>
        <w:rPr>
          <w:rFonts w:ascii="Arial" w:hAnsi="Arial" w:cs="Arial"/>
          <w:color w:val="000000"/>
          <w:szCs w:val="24"/>
          <w:lang w:eastAsia="lt-LT"/>
        </w:rPr>
      </w:pPr>
      <w:r w:rsidRPr="00F41734">
        <w:rPr>
          <w:rFonts w:ascii="Arial" w:hAnsi="Arial" w:cs="Arial"/>
          <w:color w:val="000000"/>
          <w:szCs w:val="24"/>
          <w:lang w:eastAsia="lt-LT"/>
        </w:rPr>
        <w:t>stacionaraus tinklinio neelektrinio aptvaro su elektrine juosta / viela ir jo dalių įsigijimas ir (ar) įsirengimas;</w:t>
      </w:r>
    </w:p>
    <w:p w14:paraId="7D3462C8" w14:textId="0E39B26C" w:rsidR="001B5333" w:rsidRPr="00F41734" w:rsidRDefault="00F41734" w:rsidP="00F41734">
      <w:pPr>
        <w:pStyle w:val="ListParagraph"/>
        <w:numPr>
          <w:ilvl w:val="1"/>
          <w:numId w:val="4"/>
        </w:numPr>
        <w:spacing w:line="276" w:lineRule="auto"/>
        <w:jc w:val="both"/>
        <w:rPr>
          <w:rFonts w:ascii="Arial" w:hAnsi="Arial" w:cs="Arial"/>
          <w:color w:val="000000"/>
          <w:szCs w:val="24"/>
        </w:rPr>
      </w:pPr>
      <w:r w:rsidRPr="00F41734">
        <w:rPr>
          <w:rFonts w:ascii="Arial" w:hAnsi="Arial" w:cs="Arial"/>
          <w:color w:val="000000"/>
          <w:szCs w:val="24"/>
          <w:lang w:eastAsia="lt-LT"/>
        </w:rPr>
        <w:t>vieno ar dviejų aviganių įsigijimo išlaidos su kilmės dokumentais turi būti nurodomos pagal kiekvieną aviganį atskirai.</w:t>
      </w:r>
      <w:r w:rsidRPr="00F41734">
        <w:rPr>
          <w:rFonts w:ascii="Arial" w:hAnsi="Arial" w:cs="Arial"/>
        </w:rPr>
        <w:t xml:space="preserve"> </w:t>
      </w:r>
    </w:p>
    <w:sectPr w:rsidR="001B5333" w:rsidRPr="00F41734" w:rsidSect="00F41734">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36AD0"/>
    <w:multiLevelType w:val="multilevel"/>
    <w:tmpl w:val="52E0B05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E46EEA"/>
    <w:multiLevelType w:val="multilevel"/>
    <w:tmpl w:val="0D90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7B5772"/>
    <w:multiLevelType w:val="multilevel"/>
    <w:tmpl w:val="0D909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232354"/>
    <w:multiLevelType w:val="multilevel"/>
    <w:tmpl w:val="52E0B05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199316">
    <w:abstractNumId w:val="0"/>
  </w:num>
  <w:num w:numId="2" w16cid:durableId="1554465372">
    <w:abstractNumId w:val="3"/>
  </w:num>
  <w:num w:numId="3" w16cid:durableId="930043127">
    <w:abstractNumId w:val="1"/>
  </w:num>
  <w:num w:numId="4" w16cid:durableId="18147173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734"/>
    <w:rsid w:val="00141479"/>
    <w:rsid w:val="001B5333"/>
    <w:rsid w:val="004245E0"/>
    <w:rsid w:val="00853658"/>
    <w:rsid w:val="00990C9F"/>
    <w:rsid w:val="00F417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0239E"/>
  <w15:chartTrackingRefBased/>
  <w15:docId w15:val="{2DA86577-2FDF-455D-8DE9-DDA37F294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734"/>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F417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17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17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17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17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17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17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17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17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7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17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17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17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17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17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17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17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1734"/>
    <w:rPr>
      <w:rFonts w:eastAsiaTheme="majorEastAsia" w:cstheme="majorBidi"/>
      <w:color w:val="272727" w:themeColor="text1" w:themeTint="D8"/>
    </w:rPr>
  </w:style>
  <w:style w:type="paragraph" w:styleId="Title">
    <w:name w:val="Title"/>
    <w:basedOn w:val="Normal"/>
    <w:next w:val="Normal"/>
    <w:link w:val="TitleChar"/>
    <w:uiPriority w:val="10"/>
    <w:qFormat/>
    <w:rsid w:val="00F417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17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17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17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1734"/>
    <w:pPr>
      <w:spacing w:before="160"/>
      <w:jc w:val="center"/>
    </w:pPr>
    <w:rPr>
      <w:i/>
      <w:iCs/>
      <w:color w:val="404040" w:themeColor="text1" w:themeTint="BF"/>
    </w:rPr>
  </w:style>
  <w:style w:type="character" w:customStyle="1" w:styleId="QuoteChar">
    <w:name w:val="Quote Char"/>
    <w:basedOn w:val="DefaultParagraphFont"/>
    <w:link w:val="Quote"/>
    <w:uiPriority w:val="29"/>
    <w:rsid w:val="00F41734"/>
    <w:rPr>
      <w:i/>
      <w:iCs/>
      <w:color w:val="404040" w:themeColor="text1" w:themeTint="BF"/>
    </w:rPr>
  </w:style>
  <w:style w:type="paragraph" w:styleId="ListParagraph">
    <w:name w:val="List Paragraph"/>
    <w:basedOn w:val="Normal"/>
    <w:uiPriority w:val="34"/>
    <w:qFormat/>
    <w:rsid w:val="00F41734"/>
    <w:pPr>
      <w:ind w:left="720"/>
      <w:contextualSpacing/>
    </w:pPr>
  </w:style>
  <w:style w:type="character" w:styleId="IntenseEmphasis">
    <w:name w:val="Intense Emphasis"/>
    <w:basedOn w:val="DefaultParagraphFont"/>
    <w:uiPriority w:val="21"/>
    <w:qFormat/>
    <w:rsid w:val="00F41734"/>
    <w:rPr>
      <w:i/>
      <w:iCs/>
      <w:color w:val="0F4761" w:themeColor="accent1" w:themeShade="BF"/>
    </w:rPr>
  </w:style>
  <w:style w:type="paragraph" w:styleId="IntenseQuote">
    <w:name w:val="Intense Quote"/>
    <w:basedOn w:val="Normal"/>
    <w:next w:val="Normal"/>
    <w:link w:val="IntenseQuoteChar"/>
    <w:uiPriority w:val="30"/>
    <w:qFormat/>
    <w:rsid w:val="00F417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1734"/>
    <w:rPr>
      <w:i/>
      <w:iCs/>
      <w:color w:val="0F4761" w:themeColor="accent1" w:themeShade="BF"/>
    </w:rPr>
  </w:style>
  <w:style w:type="character" w:styleId="IntenseReference">
    <w:name w:val="Intense Reference"/>
    <w:basedOn w:val="DefaultParagraphFont"/>
    <w:uiPriority w:val="32"/>
    <w:qFormat/>
    <w:rsid w:val="00F41734"/>
    <w:rPr>
      <w:b/>
      <w:bCs/>
      <w:smallCaps/>
      <w:color w:val="0F4761" w:themeColor="accent1" w:themeShade="BF"/>
      <w:spacing w:val="5"/>
    </w:rPr>
  </w:style>
  <w:style w:type="character" w:styleId="Hyperlink">
    <w:name w:val="Hyperlink"/>
    <w:basedOn w:val="DefaultParagraphFont"/>
    <w:uiPriority w:val="99"/>
    <w:unhideWhenUsed/>
    <w:rsid w:val="00F41734"/>
    <w:rPr>
      <w:color w:val="467886" w:themeColor="hyperlink"/>
      <w:u w:val="single"/>
    </w:rPr>
  </w:style>
  <w:style w:type="character" w:styleId="UnresolvedMention">
    <w:name w:val="Unresolved Mention"/>
    <w:basedOn w:val="DefaultParagraphFont"/>
    <w:uiPriority w:val="99"/>
    <w:semiHidden/>
    <w:unhideWhenUsed/>
    <w:rsid w:val="004245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tar.lt/portal/lt/legalAct/48f3d4a07d7c11eea5a28c81c82193a8/as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tar.lt/portal/lt/legalAct/48f3d4a07d7c11eea5a28c81c82193a8/asr" TargetMode="External"/><Relationship Id="rId5" Type="http://schemas.openxmlformats.org/officeDocument/2006/relationships/hyperlink" Target="https://www.e-tar.lt/portal/lt/legalAct/48f3d4a07d7c11eea5a28c81c82193a8/as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1903</Words>
  <Characters>1085</Characters>
  <Application>Microsoft Office Word</Application>
  <DocSecurity>0</DocSecurity>
  <Lines>9</Lines>
  <Paragraphs>5</Paragraphs>
  <ScaleCrop>false</ScaleCrop>
  <HeadingPairs>
    <vt:vector size="2" baseType="variant">
      <vt:variant>
        <vt:lpstr>Title</vt:lpstr>
      </vt:variant>
      <vt:variant>
        <vt:i4>1</vt:i4>
      </vt:variant>
    </vt:vector>
  </HeadingPairs>
  <TitlesOfParts>
    <vt:vector size="1" baseType="lpstr">
      <vt:lpstr/>
    </vt:vector>
  </TitlesOfParts>
  <Company>NMA</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Varnelienė</dc:creator>
  <cp:keywords/>
  <dc:description/>
  <cp:lastModifiedBy>Gintarė Varnelienė</cp:lastModifiedBy>
  <cp:revision>1</cp:revision>
  <dcterms:created xsi:type="dcterms:W3CDTF">2026-09-30T09:42:00Z</dcterms:created>
  <dcterms:modified xsi:type="dcterms:W3CDTF">2026-09-30T09:49:00Z</dcterms:modified>
</cp:coreProperties>
</file>