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1FA1" w14:textId="4D337ECF" w:rsidR="00DC6CD6" w:rsidRPr="009C46EA" w:rsidRDefault="00DC6CD6" w:rsidP="00A5273F">
      <w:pPr>
        <w:spacing w:line="276" w:lineRule="auto"/>
        <w:rPr>
          <w:b/>
          <w:bCs/>
        </w:rPr>
      </w:pPr>
      <w:r w:rsidRPr="009C46EA">
        <w:rPr>
          <w:b/>
          <w:bCs/>
        </w:rPr>
        <w:t>Tinkamos finansuoti išlaidos pagal SP priemonę „Investicijos į žemės ūkio valdas“.</w:t>
      </w:r>
    </w:p>
    <w:p w14:paraId="54011A58" w14:textId="77777777" w:rsidR="00DC6CD6" w:rsidRDefault="00DC6CD6" w:rsidP="00A5273F">
      <w:pPr>
        <w:suppressAutoHyphens/>
        <w:spacing w:line="276" w:lineRule="auto"/>
        <w:jc w:val="both"/>
        <w:rPr>
          <w:sz w:val="20"/>
        </w:rPr>
      </w:pPr>
    </w:p>
    <w:p w14:paraId="43E078F6" w14:textId="782D375E" w:rsidR="00DC6CD6" w:rsidRDefault="00DC6CD6" w:rsidP="00A5273F">
      <w:pPr>
        <w:pStyle w:val="ListParagraph"/>
        <w:numPr>
          <w:ilvl w:val="0"/>
          <w:numId w:val="6"/>
        </w:numPr>
        <w:suppressAutoHyphens/>
        <w:spacing w:line="276" w:lineRule="auto"/>
        <w:jc w:val="both"/>
        <w:rPr>
          <w:szCs w:val="24"/>
          <w:lang w:eastAsia="lt-LT"/>
        </w:rPr>
      </w:pPr>
      <w:r w:rsidRPr="00DC6CD6">
        <w:rPr>
          <w:spacing w:val="-1"/>
          <w:szCs w:val="24"/>
          <w:lang w:eastAsia="lt-LT"/>
        </w:rPr>
        <w:t xml:space="preserve">Kai investicinė parama (negrąžintina dotacija) teikiama pagal </w:t>
      </w:r>
      <w:hyperlink r:id="rId5" w:history="1">
        <w:r w:rsidRPr="00CF0CCC">
          <w:rPr>
            <w:rStyle w:val="Hyperlink"/>
            <w:spacing w:val="-1"/>
            <w:szCs w:val="24"/>
            <w:lang w:eastAsia="lt-LT"/>
          </w:rPr>
          <w:t>Taisyklių</w:t>
        </w:r>
      </w:hyperlink>
      <w:r w:rsidRPr="00DC6CD6">
        <w:rPr>
          <w:spacing w:val="-1"/>
          <w:szCs w:val="24"/>
          <w:lang w:eastAsia="lt-LT"/>
        </w:rPr>
        <w:t xml:space="preserve"> 9.1 ir 9.2 papunkčius, t</w:t>
      </w:r>
      <w:r w:rsidRPr="00DC6CD6">
        <w:rPr>
          <w:szCs w:val="24"/>
          <w:lang w:eastAsia="lt-LT"/>
        </w:rPr>
        <w:t>inkamomis finansuoti pripažįstamos išlaidos:</w:t>
      </w:r>
    </w:p>
    <w:p w14:paraId="158D459E" w14:textId="4B14DB29" w:rsidR="00DC6CD6" w:rsidRDefault="00DC6CD6" w:rsidP="00A5273F">
      <w:pPr>
        <w:pStyle w:val="ListParagraph"/>
        <w:numPr>
          <w:ilvl w:val="1"/>
          <w:numId w:val="6"/>
        </w:numPr>
        <w:suppressAutoHyphens/>
        <w:spacing w:line="276" w:lineRule="auto"/>
        <w:jc w:val="both"/>
        <w:rPr>
          <w:szCs w:val="24"/>
          <w:lang w:eastAsia="lt-LT"/>
        </w:rPr>
      </w:pPr>
      <w:r w:rsidRPr="00DC6CD6">
        <w:rPr>
          <w:szCs w:val="24"/>
          <w:lang w:eastAsia="lt-LT"/>
        </w:rPr>
        <w:t>faktiškai padarytos ir į paramos gavėjo apskaitą įtrauktos išlaidos, pagrįstos dokumentų originalais arba nustatyta tvarka patvirtintomis kopijomis;</w:t>
      </w:r>
    </w:p>
    <w:p w14:paraId="67B4867A" w14:textId="1CF7CDA1" w:rsidR="00DC6CD6" w:rsidRDefault="00DC6CD6" w:rsidP="00A5273F">
      <w:pPr>
        <w:pStyle w:val="ListParagraph"/>
        <w:numPr>
          <w:ilvl w:val="1"/>
          <w:numId w:val="6"/>
        </w:numPr>
        <w:suppressAutoHyphens/>
        <w:spacing w:line="276" w:lineRule="auto"/>
        <w:jc w:val="both"/>
        <w:rPr>
          <w:szCs w:val="24"/>
          <w:lang w:eastAsia="lt-LT"/>
        </w:rPr>
      </w:pPr>
      <w:r w:rsidRPr="00DC6CD6">
        <w:rPr>
          <w:color w:val="000000"/>
          <w:szCs w:val="24"/>
        </w:rPr>
        <w:t>realiai suplanuotos, pagrįstos, atitinkančios pareiškėjo ir partnerio (-</w:t>
      </w:r>
      <w:proofErr w:type="spellStart"/>
      <w:r w:rsidRPr="00DC6CD6">
        <w:rPr>
          <w:color w:val="000000"/>
          <w:szCs w:val="24"/>
        </w:rPr>
        <w:t>ių</w:t>
      </w:r>
      <w:proofErr w:type="spellEnd"/>
      <w:r w:rsidRPr="00DC6CD6">
        <w:rPr>
          <w:color w:val="000000"/>
          <w:szCs w:val="24"/>
        </w:rPr>
        <w:t xml:space="preserve">), kai paraiška teikiama su partneriu pagal </w:t>
      </w:r>
      <w:hyperlink r:id="rId6" w:history="1">
        <w:r w:rsidRPr="00CF0CCC">
          <w:rPr>
            <w:rStyle w:val="Hyperlink"/>
            <w:szCs w:val="24"/>
          </w:rPr>
          <w:t>Taisyklių</w:t>
        </w:r>
      </w:hyperlink>
      <w:r w:rsidRPr="00DC6CD6">
        <w:rPr>
          <w:color w:val="000000"/>
          <w:szCs w:val="24"/>
        </w:rPr>
        <w:t xml:space="preserve"> 9.1 papunktį, ūkių gamybinį potencialą (pvz.: valdomą žemės plotą, ūkinių gyvūnų skaičių ir pan.) ir neviršijančios vidutinių rinkos (jei nenustatyti fiksuotieji įkainiai) kainų. I</w:t>
      </w:r>
      <w:r w:rsidRPr="00DC6CD6">
        <w:rPr>
          <w:szCs w:val="24"/>
        </w:rPr>
        <w:t xml:space="preserve">nvesticijų atitiktis </w:t>
      </w:r>
      <w:r w:rsidRPr="00DC6CD6">
        <w:rPr>
          <w:color w:val="000000"/>
          <w:szCs w:val="24"/>
        </w:rPr>
        <w:t xml:space="preserve">ūkio gamybiniam potencialui vertinama pagal </w:t>
      </w:r>
      <w:r w:rsidR="00CF0CCC">
        <w:rPr>
          <w:color w:val="000000"/>
          <w:szCs w:val="24"/>
        </w:rPr>
        <w:t>NMA</w:t>
      </w:r>
      <w:r w:rsidRPr="00DC6CD6">
        <w:rPr>
          <w:color w:val="000000"/>
          <w:szCs w:val="24"/>
        </w:rPr>
        <w:t xml:space="preserve"> tvirtinamą </w:t>
      </w:r>
      <w:r w:rsidRPr="00DC6CD6">
        <w:rPr>
          <w:szCs w:val="24"/>
        </w:rPr>
        <w:t xml:space="preserve">Žemės ūkio technikos ir įrangos parametrų našumo skirtingiems dirvožemio tipams ir plotams nustatymo metodiką (toliau – Metodika) (taikoma, kai Metodikoje yra nagrinėjama investicija (konkreti investicijos rūšis). Jei, vadovaujantis Metodika, investicija atitinka ūkio gamybinį potencialą, kartu su paramos paraiška nereikia pateikti skaičiavimų, pagrindžiančių įsigyjamos žemės ūkio technikos pajėgumo atitiktį ūkio gamybiniam potencialui. Jei planuojama įsigyti didesnių pajėgumų / parametrų techniką ir (arba) įrangą, nei numatyta Metodikoje, kartu su paramos paraiška būtina pridėti skaičiavimus, pagrindžiančius įsigyjamos žemės ūkio technikos ir (arba) įrangos pajėgumo atitiktį ūkio gamybiniam potencialui. Jei pagrindžiamas didesnių pajėgumų / parametrų technikos ir (arba) įrangos įsigijimo būtinumas, parama skiriama visai investicijai. Tuo atveju, kai nepagrindžiamas didesnių pajėgumų / parametrų technikos ir (arba) įrangos įsigijimo būtinumas, </w:t>
      </w:r>
      <w:r w:rsidRPr="00DC6CD6">
        <w:rPr>
          <w:color w:val="000000"/>
          <w:szCs w:val="24"/>
        </w:rPr>
        <w:t>parama skiriama tik atitinkančiai ūkio gamybinį potencialą investicijos daliai</w:t>
      </w:r>
      <w:r w:rsidRPr="00DC6CD6">
        <w:rPr>
          <w:szCs w:val="24"/>
        </w:rPr>
        <w:t>, o likusią investicijos vertę pareiškėjas apmoka nuosavomis lėšomis</w:t>
      </w:r>
      <w:r w:rsidRPr="00DC6CD6">
        <w:rPr>
          <w:color w:val="000000"/>
          <w:szCs w:val="24"/>
        </w:rPr>
        <w:t>.</w:t>
      </w:r>
      <w:r w:rsidRPr="00DC6CD6">
        <w:rPr>
          <w:szCs w:val="24"/>
        </w:rPr>
        <w:t xml:space="preserve"> Jei Metodikoje nėra konkrečios prašomos kompensuoti investicijos, kartu su paramos paraiška būtina pridėti skaičiavimus, pagrindžiančius įsigyjamos žemės ūkio technikos ir (arba) įrangos pajėgumo atitiktį ūkio gamybiniam potencialui; </w:t>
      </w:r>
    </w:p>
    <w:p w14:paraId="49A29199" w14:textId="7D9776D4" w:rsidR="00DC6CD6" w:rsidRPr="00DC6CD6" w:rsidRDefault="00DC6CD6" w:rsidP="00A5273F">
      <w:pPr>
        <w:pStyle w:val="ListParagraph"/>
        <w:numPr>
          <w:ilvl w:val="1"/>
          <w:numId w:val="6"/>
        </w:numPr>
        <w:suppressAutoHyphens/>
        <w:spacing w:line="276" w:lineRule="auto"/>
        <w:jc w:val="both"/>
        <w:rPr>
          <w:szCs w:val="24"/>
          <w:lang w:eastAsia="lt-LT"/>
        </w:rPr>
      </w:pPr>
      <w:r w:rsidRPr="00DC6CD6">
        <w:rPr>
          <w:spacing w:val="-2"/>
          <w:szCs w:val="24"/>
          <w:lang w:eastAsia="lt-LT"/>
        </w:rPr>
        <w:t xml:space="preserve">jei įsigyjama teisės aktų nustatyta tvarka privaloma registruoti nauja žemės ūkio technika ar transporto priemonės, nurodytos tinkamų finansuoti išlaidų kategorijų sąraše, pateiktame </w:t>
      </w:r>
      <w:hyperlink r:id="rId7" w:history="1">
        <w:r w:rsidRPr="00CF0CCC">
          <w:rPr>
            <w:rStyle w:val="Hyperlink"/>
            <w:spacing w:val="-2"/>
            <w:szCs w:val="24"/>
            <w:lang w:eastAsia="lt-LT"/>
          </w:rPr>
          <w:t>Taisyklių</w:t>
        </w:r>
      </w:hyperlink>
      <w:r w:rsidRPr="00DC6CD6">
        <w:rPr>
          <w:spacing w:val="-2"/>
          <w:szCs w:val="24"/>
          <w:lang w:eastAsia="lt-LT"/>
        </w:rPr>
        <w:t xml:space="preserve"> 43.1 ir 43.4 papunkčiuose, buvo įregistruotos juridinio asmens, vykdančio žemės ūkio technikos ar transporto priemonių pardavimo veiklą, vardu, pareiškėjas turi pateikti to juridinio asmens rašytinį patvirtinimą, kad žemės ūkio technika ar transporto priemonė nebuvo eksploatuota;</w:t>
      </w:r>
    </w:p>
    <w:p w14:paraId="7CB866A2" w14:textId="66304995" w:rsidR="00DC6CD6" w:rsidRPr="00DC6CD6" w:rsidRDefault="00DC6CD6" w:rsidP="00A5273F">
      <w:pPr>
        <w:pStyle w:val="ListParagraph"/>
        <w:numPr>
          <w:ilvl w:val="1"/>
          <w:numId w:val="6"/>
        </w:numPr>
        <w:suppressAutoHyphens/>
        <w:spacing w:line="276" w:lineRule="auto"/>
        <w:jc w:val="both"/>
        <w:rPr>
          <w:szCs w:val="24"/>
          <w:lang w:eastAsia="lt-LT"/>
        </w:rPr>
      </w:pPr>
      <w:r w:rsidRPr="00DC6CD6">
        <w:rPr>
          <w:color w:val="000000"/>
          <w:szCs w:val="24"/>
          <w:lang w:eastAsia="lt-LT"/>
        </w:rPr>
        <w:t>tuo atveju, kai pareiškėjas paramos paraiškoje nurodo, kad projekte numato investuoti į naujos (-ų) pienininkystės ūkio fermos (-ų) (pienininkystės ūkio ferma – pieninių veislių karvių laikymo tvartas (-ai)) arba naujo (-ų) plokščiadugnio (-ų) grūdų saugojimo bokšto (-ų) statybą, šių investicijų tinkamų finansuoti išlaidų vertė apskaičiuojama tik pagal fiksuotuosius įkainius (netaikoma naujo (-ų) plokščiadugnio (-ų) grūdų saugojimo bokšto (-ų) pamatų statybai), kuriuos nustatė UAB „ESTEP Vilnius“ pagal parengtą metodiką. Taikomi fiksuotieji įkainiai (be PVM):</w:t>
      </w:r>
    </w:p>
    <w:p w14:paraId="49463CB4" w14:textId="3D15076B" w:rsidR="00DC6CD6" w:rsidRPr="00DC6CD6" w:rsidRDefault="00DC6CD6" w:rsidP="00A5273F">
      <w:pPr>
        <w:pStyle w:val="ListParagraph"/>
        <w:numPr>
          <w:ilvl w:val="2"/>
          <w:numId w:val="6"/>
        </w:numPr>
        <w:suppressAutoHyphens/>
        <w:spacing w:line="276" w:lineRule="auto"/>
        <w:jc w:val="both"/>
        <w:rPr>
          <w:szCs w:val="24"/>
          <w:lang w:eastAsia="lt-LT"/>
        </w:rPr>
      </w:pPr>
      <w:r w:rsidRPr="00DC6CD6">
        <w:rPr>
          <w:szCs w:val="24"/>
        </w:rPr>
        <w:t>pienininkystės ūkio fermoms – fermos ploto vieno kvadratinio metro (1 m</w:t>
      </w:r>
      <w:r w:rsidRPr="00DC6CD6">
        <w:rPr>
          <w:szCs w:val="24"/>
          <w:vertAlign w:val="superscript"/>
        </w:rPr>
        <w:t>2</w:t>
      </w:r>
      <w:r w:rsidRPr="00DC6CD6">
        <w:rPr>
          <w:szCs w:val="24"/>
        </w:rPr>
        <w:t>) statybos fiksuotasis įkainis yra 317,23 Eur už 1 m</w:t>
      </w:r>
      <w:r w:rsidRPr="00DC6CD6">
        <w:rPr>
          <w:szCs w:val="24"/>
          <w:vertAlign w:val="superscript"/>
        </w:rPr>
        <w:t>2</w:t>
      </w:r>
      <w:r w:rsidRPr="00DC6CD6">
        <w:rPr>
          <w:szCs w:val="24"/>
        </w:rPr>
        <w:t xml:space="preserve"> </w:t>
      </w:r>
      <w:r w:rsidRPr="00DC6CD6">
        <w:rPr>
          <w:szCs w:val="24"/>
          <w:vertAlign w:val="superscript"/>
        </w:rPr>
        <w:t xml:space="preserve"> </w:t>
      </w:r>
      <w:r w:rsidRPr="00DC6CD6">
        <w:rPr>
          <w:szCs w:val="24"/>
        </w:rPr>
        <w:t xml:space="preserve">(fiksuotasis įkainis nustatytas statybos darbams, kuriems priskiriamos šios darbų grupės: žemės darbai, pamatų, grindų, sienų (įskaitant duris, langus ir vartus) ir stogo </w:t>
      </w:r>
      <w:r w:rsidRPr="00DC6CD6">
        <w:rPr>
          <w:szCs w:val="24"/>
        </w:rPr>
        <w:lastRenderedPageBreak/>
        <w:t>įrengimas, aplinkos tvarkymo darbai, vandentiekio ir elektros įrengimo darbai). Darbų grupėms nustatyti tokie fiksuotieji įkainiai: žemės darbai –11,36 Eur už 1 m</w:t>
      </w:r>
      <w:r w:rsidRPr="00DC6CD6">
        <w:rPr>
          <w:szCs w:val="24"/>
          <w:vertAlign w:val="superscript"/>
        </w:rPr>
        <w:t>2</w:t>
      </w:r>
      <w:r w:rsidRPr="00DC6CD6">
        <w:rPr>
          <w:szCs w:val="24"/>
        </w:rPr>
        <w:t>; pamatai – 29,78 Eur už 1 m</w:t>
      </w:r>
      <w:r w:rsidRPr="00DC6CD6">
        <w:rPr>
          <w:szCs w:val="24"/>
          <w:vertAlign w:val="superscript"/>
        </w:rPr>
        <w:t>2</w:t>
      </w:r>
      <w:r w:rsidRPr="00DC6CD6">
        <w:rPr>
          <w:szCs w:val="24"/>
        </w:rPr>
        <w:t>; grindys – 69,48 Eur už 1 m</w:t>
      </w:r>
      <w:r w:rsidRPr="00DC6CD6">
        <w:rPr>
          <w:szCs w:val="24"/>
          <w:vertAlign w:val="superscript"/>
        </w:rPr>
        <w:t>2</w:t>
      </w:r>
      <w:r w:rsidRPr="00DC6CD6">
        <w:rPr>
          <w:szCs w:val="24"/>
        </w:rPr>
        <w:t>; sienos (įskaitant duris, langus ir vartus) – 94,43 Eur už 1 m</w:t>
      </w:r>
      <w:r w:rsidRPr="00DC6CD6">
        <w:rPr>
          <w:szCs w:val="24"/>
          <w:vertAlign w:val="superscript"/>
        </w:rPr>
        <w:t>2</w:t>
      </w:r>
      <w:r w:rsidRPr="00DC6CD6">
        <w:rPr>
          <w:szCs w:val="24"/>
        </w:rPr>
        <w:t>; stogo įrengimas – 79,21 Eur už 1 m</w:t>
      </w:r>
      <w:r w:rsidRPr="00DC6CD6">
        <w:rPr>
          <w:szCs w:val="24"/>
          <w:vertAlign w:val="superscript"/>
        </w:rPr>
        <w:t>2</w:t>
      </w:r>
      <w:r w:rsidRPr="00DC6CD6">
        <w:rPr>
          <w:szCs w:val="24"/>
        </w:rPr>
        <w:t>; aplinkos tvarkymo darbai – 8,56 Eur už 1 m</w:t>
      </w:r>
      <w:r w:rsidRPr="00DC6CD6">
        <w:rPr>
          <w:szCs w:val="24"/>
          <w:vertAlign w:val="superscript"/>
        </w:rPr>
        <w:t>2</w:t>
      </w:r>
      <w:r w:rsidRPr="00DC6CD6">
        <w:rPr>
          <w:szCs w:val="24"/>
        </w:rPr>
        <w:t>; vandentiekio įrengimas – 6,62 Eur už 1 m</w:t>
      </w:r>
      <w:r w:rsidRPr="00DC6CD6">
        <w:rPr>
          <w:szCs w:val="24"/>
          <w:vertAlign w:val="superscript"/>
        </w:rPr>
        <w:t>2</w:t>
      </w:r>
      <w:r w:rsidRPr="00DC6CD6">
        <w:rPr>
          <w:szCs w:val="24"/>
        </w:rPr>
        <w:t>; elektros įrengimas – 17,79 Eur už 1 m</w:t>
      </w:r>
      <w:r w:rsidRPr="00DC6CD6">
        <w:rPr>
          <w:szCs w:val="24"/>
          <w:vertAlign w:val="superscript"/>
        </w:rPr>
        <w:t>2</w:t>
      </w:r>
      <w:r w:rsidRPr="00DC6CD6">
        <w:rPr>
          <w:szCs w:val="24"/>
        </w:rPr>
        <w:t>;</w:t>
      </w:r>
      <w:r>
        <w:t xml:space="preserve"> </w:t>
      </w:r>
    </w:p>
    <w:p w14:paraId="269395F1" w14:textId="61A579A5" w:rsidR="00DC6CD6" w:rsidRDefault="00DC6CD6" w:rsidP="00A5273F">
      <w:pPr>
        <w:pStyle w:val="ListParagraph"/>
        <w:numPr>
          <w:ilvl w:val="2"/>
          <w:numId w:val="6"/>
        </w:numPr>
        <w:suppressAutoHyphens/>
        <w:spacing w:line="276" w:lineRule="auto"/>
        <w:jc w:val="both"/>
        <w:rPr>
          <w:szCs w:val="24"/>
          <w:lang w:eastAsia="lt-LT"/>
        </w:rPr>
      </w:pPr>
      <w:r w:rsidRPr="00DC6CD6">
        <w:rPr>
          <w:szCs w:val="24"/>
        </w:rPr>
        <w:t>naujiems plokščiadugniams grūdų saugojimo bokštams – bokšto talpos tūrio vieno kubinio metro (1 m</w:t>
      </w:r>
      <w:r w:rsidRPr="00DC6CD6">
        <w:rPr>
          <w:szCs w:val="24"/>
          <w:vertAlign w:val="superscript"/>
        </w:rPr>
        <w:t>3</w:t>
      </w:r>
      <w:r w:rsidRPr="00DC6CD6">
        <w:rPr>
          <w:szCs w:val="24"/>
        </w:rPr>
        <w:t>) statybai fiksuotasis įkainis (fiksuotasis įkainis nustatytas plokščiadugnio grūdų saugojimo bokšto minimaliai komplektacijai, kurią sudaro: viršutinio lygio jutiklis, fiksuojantis bokšto pripildymą, išorinės kopėčios su turėklais, durelės bokšto stoge ir sienoje, ventiliavimo sistema su ventiliacinėmis grotelėmis ir ventiliatoriumi (-</w:t>
      </w:r>
      <w:proofErr w:type="spellStart"/>
      <w:r w:rsidRPr="00DC6CD6">
        <w:rPr>
          <w:szCs w:val="24"/>
        </w:rPr>
        <w:t>iais</w:t>
      </w:r>
      <w:proofErr w:type="spellEnd"/>
      <w:r w:rsidRPr="00DC6CD6">
        <w:rPr>
          <w:szCs w:val="24"/>
        </w:rPr>
        <w:t>) ir (arba) perforuotomis grindimis, grūdų temperatūros matavimo sistema, perforuotos grindys (visas plotas), grūdų iškrovimo sistema. Plokščiadugnio grūdų saugojimo bokšto pamatų įrengimo išlaidos ir grūdų pakrovimo įrenginių išlaidos į fiksuotąjį įkainį neįskaitytos) yra:</w:t>
      </w:r>
    </w:p>
    <w:p w14:paraId="06EBFC25" w14:textId="5D838DA7" w:rsidR="00DC6CD6" w:rsidRDefault="00DC6CD6" w:rsidP="00A5273F">
      <w:pPr>
        <w:pStyle w:val="ListParagraph"/>
        <w:numPr>
          <w:ilvl w:val="3"/>
          <w:numId w:val="6"/>
        </w:numPr>
        <w:suppressAutoHyphens/>
        <w:spacing w:line="276" w:lineRule="auto"/>
        <w:jc w:val="both"/>
        <w:rPr>
          <w:szCs w:val="24"/>
          <w:lang w:eastAsia="lt-LT"/>
        </w:rPr>
      </w:pPr>
      <w:r w:rsidRPr="00DC6CD6">
        <w:rPr>
          <w:szCs w:val="24"/>
          <w:lang w:eastAsia="lt-LT"/>
        </w:rPr>
        <w:t>kai naujo plokščiadugnio grūdų saugojimo bokšto talpyklos tūris yra mažesnis nei 500 m</w:t>
      </w:r>
      <w:r w:rsidRPr="00DC6CD6">
        <w:rPr>
          <w:szCs w:val="24"/>
          <w:vertAlign w:val="superscript"/>
          <w:lang w:eastAsia="lt-LT"/>
        </w:rPr>
        <w:t>3</w:t>
      </w:r>
      <w:r w:rsidRPr="00DC6CD6">
        <w:rPr>
          <w:szCs w:val="24"/>
          <w:lang w:eastAsia="lt-LT"/>
        </w:rPr>
        <w:t xml:space="preserve"> – 129,37 Eur;</w:t>
      </w:r>
    </w:p>
    <w:p w14:paraId="2634D6C2" w14:textId="6E9CA8D8" w:rsidR="00DC6CD6" w:rsidRDefault="00DC6CD6" w:rsidP="00A5273F">
      <w:pPr>
        <w:pStyle w:val="ListParagraph"/>
        <w:numPr>
          <w:ilvl w:val="3"/>
          <w:numId w:val="6"/>
        </w:numPr>
        <w:suppressAutoHyphens/>
        <w:spacing w:line="276" w:lineRule="auto"/>
        <w:jc w:val="both"/>
        <w:rPr>
          <w:szCs w:val="24"/>
          <w:lang w:eastAsia="lt-LT"/>
        </w:rPr>
      </w:pPr>
      <w:r w:rsidRPr="00DC6CD6">
        <w:rPr>
          <w:szCs w:val="24"/>
          <w:lang w:eastAsia="lt-LT"/>
        </w:rPr>
        <w:t>kai naujo plokščiadugnio grūdų saugojimo bokšto talpyklos tūris yra nuo 500 iki 1000 m</w:t>
      </w:r>
      <w:r w:rsidRPr="00DC6CD6">
        <w:rPr>
          <w:szCs w:val="24"/>
          <w:vertAlign w:val="superscript"/>
          <w:lang w:eastAsia="lt-LT"/>
        </w:rPr>
        <w:t>3</w:t>
      </w:r>
      <w:r w:rsidRPr="00DC6CD6">
        <w:rPr>
          <w:szCs w:val="24"/>
          <w:lang w:eastAsia="lt-LT"/>
        </w:rPr>
        <w:t xml:space="preserve"> – </w:t>
      </w:r>
      <w:r w:rsidRPr="00DC6CD6">
        <w:rPr>
          <w:szCs w:val="24"/>
        </w:rPr>
        <w:t>92,34 Eur;</w:t>
      </w:r>
    </w:p>
    <w:p w14:paraId="4717AFC8" w14:textId="39F0B9C5" w:rsidR="00DC6CD6" w:rsidRPr="00DC6CD6" w:rsidRDefault="00DC6CD6" w:rsidP="00A5273F">
      <w:pPr>
        <w:pStyle w:val="ListParagraph"/>
        <w:numPr>
          <w:ilvl w:val="3"/>
          <w:numId w:val="6"/>
        </w:numPr>
        <w:suppressAutoHyphens/>
        <w:spacing w:line="276" w:lineRule="auto"/>
        <w:jc w:val="both"/>
        <w:rPr>
          <w:szCs w:val="24"/>
          <w:lang w:eastAsia="lt-LT"/>
        </w:rPr>
      </w:pPr>
      <w:r w:rsidRPr="00DC6CD6">
        <w:rPr>
          <w:szCs w:val="24"/>
          <w:lang w:eastAsia="lt-LT"/>
        </w:rPr>
        <w:t>kai naujo plokščiadugnio grūdų saugojimo bokšto talpyklos tūris yra 1000 m</w:t>
      </w:r>
      <w:r w:rsidRPr="00DC6CD6">
        <w:rPr>
          <w:szCs w:val="24"/>
          <w:vertAlign w:val="superscript"/>
          <w:lang w:eastAsia="lt-LT"/>
        </w:rPr>
        <w:t xml:space="preserve">3 </w:t>
      </w:r>
      <w:r w:rsidRPr="00DC6CD6">
        <w:rPr>
          <w:szCs w:val="24"/>
          <w:lang w:eastAsia="lt-LT"/>
        </w:rPr>
        <w:t>ir daugiau – 75,87 Eur;</w:t>
      </w:r>
      <w:r>
        <w:t xml:space="preserve"> </w:t>
      </w:r>
    </w:p>
    <w:p w14:paraId="72BF6199" w14:textId="4F29CDF3" w:rsidR="00DC6CD6" w:rsidRPr="00DC6CD6" w:rsidRDefault="00DC6CD6" w:rsidP="00A5273F">
      <w:pPr>
        <w:pStyle w:val="ListParagraph"/>
        <w:numPr>
          <w:ilvl w:val="1"/>
          <w:numId w:val="6"/>
        </w:numPr>
        <w:suppressAutoHyphens/>
        <w:spacing w:line="276" w:lineRule="auto"/>
        <w:jc w:val="both"/>
        <w:rPr>
          <w:szCs w:val="24"/>
          <w:lang w:eastAsia="lt-LT"/>
        </w:rPr>
      </w:pPr>
      <w:r w:rsidRPr="00DC6CD6">
        <w:rPr>
          <w:color w:val="000000"/>
          <w:szCs w:val="24"/>
        </w:rPr>
        <w:t xml:space="preserve">tuo atveju, kai pareiškėjas paramos paraiškoje nurodo, kad projekte numato investuoti į naujos žemės ūkio technikos </w:t>
      </w:r>
      <w:r w:rsidRPr="00DC6CD6">
        <w:rPr>
          <w:spacing w:val="-1"/>
          <w:szCs w:val="24"/>
          <w:lang w:eastAsia="lt-LT"/>
        </w:rPr>
        <w:t xml:space="preserve">ir (arba) įrangos ir (arba) energijos iš atsinaujinančių išteklių gamybos įrenginių įsigijimą, kuriems Lietuvos Respublikos žemės ūkio ministro 2024 m. spalio 7 d. įsakymu Nr. 3D-709 „Dėl </w:t>
      </w:r>
      <w:r>
        <w:t xml:space="preserve">tinkamų finansuoti išlaidų pagal </w:t>
      </w:r>
      <w:r w:rsidRPr="00DC6CD6">
        <w:rPr>
          <w:color w:val="000000"/>
          <w:lang w:eastAsia="lt-LT"/>
        </w:rPr>
        <w:t xml:space="preserve">Lietuvos žemės ūkio ir kaimo plėtros 2023–2027 m. strateginio plano intervencines priemones </w:t>
      </w:r>
      <w:r>
        <w:t xml:space="preserve">fiksuotųjų vieneto </w:t>
      </w:r>
      <w:r>
        <w:rPr>
          <w:lang w:eastAsia="lt-LT"/>
        </w:rPr>
        <w:t xml:space="preserve"> įkainių ir jų skaitinių reikšmių</w:t>
      </w:r>
      <w:r w:rsidRPr="00DC6CD6">
        <w:rPr>
          <w:color w:val="000000"/>
          <w:lang w:eastAsia="lt-LT"/>
        </w:rPr>
        <w:t xml:space="preserve"> </w:t>
      </w:r>
      <w:r>
        <w:rPr>
          <w:lang w:eastAsia="lt-LT"/>
        </w:rPr>
        <w:t xml:space="preserve">nustatymo ir taikymo tvarkos aprašo patvirtinimo“ </w:t>
      </w:r>
      <w:r w:rsidRPr="00DC6CD6">
        <w:rPr>
          <w:color w:val="000000"/>
          <w:shd w:val="clear" w:color="auto" w:fill="FFFFFF"/>
        </w:rPr>
        <w:t>(</w:t>
      </w:r>
      <w:r w:rsidRPr="00DC6CD6">
        <w:rPr>
          <w:rFonts w:eastAsia="Calibri"/>
          <w:color w:val="000000"/>
          <w:spacing w:val="2"/>
          <w:szCs w:val="24"/>
        </w:rPr>
        <w:t xml:space="preserve">toliau – </w:t>
      </w:r>
      <w:r w:rsidRPr="00DC6CD6">
        <w:rPr>
          <w:szCs w:val="24"/>
          <w:lang w:eastAsia="lt-LT"/>
        </w:rPr>
        <w:t>Įkainių aprašas</w:t>
      </w:r>
      <w:r w:rsidRPr="00DC6CD6">
        <w:rPr>
          <w:color w:val="000000"/>
          <w:shd w:val="clear" w:color="auto" w:fill="FFFFFF"/>
        </w:rPr>
        <w:t xml:space="preserve">), nustatyti fiksuotieji įkainiai, tokių investicijų tinkamų finansuoti išlaidų vertė apskaičiuojama tik pagal Įkainių apraše nustatytus fiksuotuosius įkainius; </w:t>
      </w:r>
    </w:p>
    <w:p w14:paraId="715A1640" w14:textId="4FABA78A" w:rsidR="00DC6CD6" w:rsidRPr="00DC6CD6" w:rsidRDefault="00DC6CD6" w:rsidP="00A5273F">
      <w:pPr>
        <w:pStyle w:val="ListParagraph"/>
        <w:numPr>
          <w:ilvl w:val="1"/>
          <w:numId w:val="6"/>
        </w:numPr>
        <w:suppressAutoHyphens/>
        <w:spacing w:line="276" w:lineRule="auto"/>
        <w:jc w:val="both"/>
        <w:rPr>
          <w:szCs w:val="24"/>
          <w:lang w:eastAsia="lt-LT"/>
        </w:rPr>
      </w:pPr>
      <w:r w:rsidRPr="00DC6CD6">
        <w:rPr>
          <w:szCs w:val="24"/>
          <w:lang w:val="pt-BR"/>
        </w:rPr>
        <w:t xml:space="preserve">išlaidos ūkinių gyvūnų biologiniam saugumui užtikrinti, nurodytos tinkamų finansuoti išlaidų kategorijų sąraše, pateiktame </w:t>
      </w:r>
      <w:r w:rsidR="00CF0CCC">
        <w:rPr>
          <w:szCs w:val="24"/>
          <w:lang w:val="pt-BR"/>
        </w:rPr>
        <w:fldChar w:fldCharType="begin"/>
      </w:r>
      <w:r w:rsidR="00CF0CCC">
        <w:rPr>
          <w:szCs w:val="24"/>
          <w:lang w:val="pt-BR"/>
        </w:rPr>
        <w:instrText>HYPERLINK "https://www.e-tar.lt/portal/lt/legalAct/0275a1a0628511eebc77e58877a83c4e/asr"</w:instrText>
      </w:r>
      <w:r w:rsidR="00CF0CCC">
        <w:rPr>
          <w:szCs w:val="24"/>
          <w:lang w:val="pt-BR"/>
        </w:rPr>
      </w:r>
      <w:r w:rsidR="00CF0CCC">
        <w:rPr>
          <w:szCs w:val="24"/>
          <w:lang w:val="pt-BR"/>
        </w:rPr>
        <w:fldChar w:fldCharType="separate"/>
      </w:r>
      <w:r w:rsidRPr="00CF0CCC">
        <w:rPr>
          <w:rStyle w:val="Hyperlink"/>
          <w:szCs w:val="24"/>
          <w:lang w:val="pt-BR"/>
        </w:rPr>
        <w:t>Taisyklių</w:t>
      </w:r>
      <w:r w:rsidR="00CF0CCC">
        <w:rPr>
          <w:szCs w:val="24"/>
          <w:lang w:val="pt-BR"/>
        </w:rPr>
        <w:fldChar w:fldCharType="end"/>
      </w:r>
      <w:r w:rsidRPr="00DC6CD6">
        <w:rPr>
          <w:szCs w:val="24"/>
          <w:lang w:val="pt-BR"/>
        </w:rPr>
        <w:t xml:space="preserve"> 43.1</w:t>
      </w:r>
      <w:r w:rsidRPr="00DC6CD6">
        <w:rPr>
          <w:szCs w:val="24"/>
          <w:vertAlign w:val="superscript"/>
          <w:lang w:val="pt-BR"/>
        </w:rPr>
        <w:t>1</w:t>
      </w:r>
      <w:r w:rsidRPr="00DC6CD6">
        <w:rPr>
          <w:szCs w:val="24"/>
          <w:lang w:val="pt-BR"/>
        </w:rPr>
        <w:t>, 43.5</w:t>
      </w:r>
      <w:r w:rsidRPr="00DC6CD6">
        <w:rPr>
          <w:szCs w:val="24"/>
          <w:vertAlign w:val="superscript"/>
          <w:lang w:val="pt-BR"/>
        </w:rPr>
        <w:t>1</w:t>
      </w:r>
      <w:r w:rsidRPr="00DC6CD6">
        <w:rPr>
          <w:szCs w:val="24"/>
          <w:lang w:val="pt-BR"/>
        </w:rPr>
        <w:t xml:space="preserve">, 43.6 ir 43.7.1 papunkčiuose, finansuojamos tik tuo atveju, jei pareiškėjas iki paramos paraiškos pateikimo yra parengęs ir su paramos paraiška pateikia biologinio saugumo priemonių taikymo ir tam reikalingų investicijų planą dėl biologinio saugumo priemonių ūkinių gyvūnų laikymo vietose ir planas yra suderintas su Valstybinės maisto ir veterinarijos tarnybos teritoriniu padaliniu </w:t>
      </w:r>
      <w:r w:rsidRPr="00DC6CD6">
        <w:rPr>
          <w:lang w:val="pt-BR"/>
        </w:rPr>
        <w:t>(investicijų planas teikiamas verslinių kiaulių laikymo vietoms) arba įgyvendina investicijas užtikrinančias biologinio saugumo reikalavimų laikymąsi neverslinių kiaulių, galvijų, avių, ožkų ir paukščių laikymo vietose, kaip nustatyta Valstybinės maisto ir veterinarijos tarnybos patvirtintuose biologinio saugumo reikalavimuose.</w:t>
      </w:r>
      <w:r>
        <w:t xml:space="preserve"> </w:t>
      </w:r>
    </w:p>
    <w:p w14:paraId="28147D67" w14:textId="2431C0D8" w:rsidR="00DC6CD6" w:rsidRDefault="00DC6CD6" w:rsidP="00A5273F">
      <w:pPr>
        <w:pStyle w:val="ListParagraph"/>
        <w:numPr>
          <w:ilvl w:val="0"/>
          <w:numId w:val="6"/>
        </w:numPr>
        <w:spacing w:line="276" w:lineRule="auto"/>
        <w:jc w:val="both"/>
        <w:rPr>
          <w:color w:val="000000"/>
          <w:spacing w:val="-2"/>
          <w:szCs w:val="24"/>
          <w:lang w:eastAsia="lt-LT"/>
        </w:rPr>
      </w:pPr>
      <w:r w:rsidRPr="00DC6CD6">
        <w:rPr>
          <w:color w:val="000000"/>
          <w:spacing w:val="-2"/>
          <w:szCs w:val="24"/>
          <w:lang w:eastAsia="lt-LT"/>
        </w:rPr>
        <w:lastRenderedPageBreak/>
        <w:t xml:space="preserve">Kai parama teikiama pagal </w:t>
      </w:r>
      <w:hyperlink r:id="rId8" w:history="1">
        <w:r w:rsidRPr="00CF0CCC">
          <w:rPr>
            <w:rStyle w:val="Hyperlink"/>
            <w:spacing w:val="-2"/>
            <w:szCs w:val="24"/>
            <w:lang w:eastAsia="lt-LT"/>
          </w:rPr>
          <w:t>Taisyklių</w:t>
        </w:r>
      </w:hyperlink>
      <w:r w:rsidRPr="00DC6CD6">
        <w:rPr>
          <w:color w:val="000000"/>
          <w:spacing w:val="-2"/>
          <w:szCs w:val="24"/>
          <w:lang w:eastAsia="lt-LT"/>
        </w:rPr>
        <w:t xml:space="preserve"> 9.1 ir 9.2 papunkčius kaip investicinė parama (negrąžintina dotacija), tinkamos finansuoti išlaidos yra: </w:t>
      </w:r>
    </w:p>
    <w:p w14:paraId="351B9E7A" w14:textId="0CEEEF98" w:rsidR="00DC6CD6" w:rsidRPr="00DC6CD6" w:rsidRDefault="00DC6CD6" w:rsidP="00A5273F">
      <w:pPr>
        <w:pStyle w:val="ListParagraph"/>
        <w:numPr>
          <w:ilvl w:val="1"/>
          <w:numId w:val="6"/>
        </w:numPr>
        <w:spacing w:line="276" w:lineRule="auto"/>
        <w:jc w:val="both"/>
        <w:rPr>
          <w:color w:val="000000"/>
          <w:spacing w:val="-2"/>
          <w:szCs w:val="24"/>
          <w:lang w:eastAsia="lt-LT"/>
        </w:rPr>
      </w:pPr>
      <w:r w:rsidRPr="00DC6CD6">
        <w:rPr>
          <w:color w:val="000000"/>
          <w:spacing w:val="-2"/>
          <w:szCs w:val="24"/>
          <w:lang w:eastAsia="lt-LT"/>
        </w:rPr>
        <w:t>nauja žemės ūkio technika ir nauja žemės ūkio įranga</w:t>
      </w:r>
      <w:r w:rsidRPr="00DC6CD6">
        <w:rPr>
          <w:b/>
          <w:color w:val="000000"/>
          <w:spacing w:val="-2"/>
          <w:szCs w:val="24"/>
          <w:lang w:eastAsia="lt-LT"/>
        </w:rPr>
        <w:t xml:space="preserve"> </w:t>
      </w:r>
      <w:r w:rsidRPr="00DC6CD6">
        <w:rPr>
          <w:color w:val="000000"/>
          <w:spacing w:val="-2"/>
          <w:szCs w:val="24"/>
          <w:lang w:eastAsia="lt-LT"/>
        </w:rPr>
        <w:t xml:space="preserve">(prie įrangos kategorijos negali būti priskirtos jokios transporto priemonės, nurodytos </w:t>
      </w:r>
      <w:r w:rsidRPr="00DC6CD6">
        <w:rPr>
          <w:color w:val="000000"/>
          <w:szCs w:val="24"/>
          <w:lang w:eastAsia="lt-LT"/>
        </w:rPr>
        <w:t>Motorinių transporto priemonių ir jų priekabų kategorijų ir klasių pagal konstrukciją reikalavimuose, patvirtintuose Valstybinės kelių transporto inspekcijos prie Susisiekimo ministerijos viršininko 2008 m. gruodžio 2 d. įsakymu Nr. 2B-479 „Dėl Motorinių transporto priemonių ir jų priekabų kategorijų ir klasių pagal konstrukciją reikalavimų patvirtinimo“ (toliau – Motorinių transporto priemonių ir jų priekabų kategorijų ir klasių pagal konstrukciją reikalavimai)</w:t>
      </w:r>
      <w:r w:rsidRPr="00DC6CD6">
        <w:rPr>
          <w:color w:val="000000"/>
          <w:spacing w:val="-2"/>
          <w:szCs w:val="24"/>
          <w:lang w:eastAsia="lt-LT"/>
        </w:rPr>
        <w:t>.</w:t>
      </w:r>
      <w:r w:rsidRPr="00DC6CD6">
        <w:rPr>
          <w:b/>
          <w:color w:val="000000"/>
          <w:spacing w:val="-2"/>
          <w:szCs w:val="24"/>
          <w:lang w:eastAsia="lt-LT"/>
        </w:rPr>
        <w:t xml:space="preserve"> </w:t>
      </w:r>
      <w:r w:rsidRPr="00DC6CD6">
        <w:rPr>
          <w:spacing w:val="-2"/>
          <w:szCs w:val="24"/>
          <w:lang w:eastAsia="lt-LT"/>
        </w:rPr>
        <w:t>Žemės ūkio įranga laikoma įranga, susijusi su žemės ūkio produktų gamyba. Pagal žemės ūkio sektorius remiama:</w:t>
      </w:r>
    </w:p>
    <w:p w14:paraId="7F9B81C9" w14:textId="14AA7A5E" w:rsidR="00DC6CD6" w:rsidRPr="00DC6CD6" w:rsidRDefault="00DC6CD6" w:rsidP="00A5273F">
      <w:pPr>
        <w:pStyle w:val="ListParagraph"/>
        <w:numPr>
          <w:ilvl w:val="2"/>
          <w:numId w:val="6"/>
        </w:numPr>
        <w:spacing w:line="276" w:lineRule="auto"/>
        <w:jc w:val="both"/>
        <w:rPr>
          <w:color w:val="000000"/>
          <w:spacing w:val="-2"/>
          <w:szCs w:val="24"/>
          <w:lang w:eastAsia="lt-LT"/>
        </w:rPr>
      </w:pPr>
      <w:r w:rsidRPr="00DC6CD6">
        <w:rPr>
          <w:spacing w:val="-2"/>
          <w:szCs w:val="24"/>
          <w:lang w:eastAsia="lt-LT"/>
        </w:rPr>
        <w:t>pieninės galvijininkystės sektoriuje: m</w:t>
      </w:r>
      <w:r>
        <w:t>elžimo robotai ir kita melžimo įranga (aikštelės, karuselės), gyvūnų priežiūros įranga, bandos valdymo ir šėrimo įranga bei technika (pašarų paruošimui, gamybai skirta įranga nelaikoma šėrimo įranga), fermų vėdinimo įranga, mėšlo apdorojimo ir tvarkymo technika (</w:t>
      </w:r>
      <w:proofErr w:type="spellStart"/>
      <w:r>
        <w:t>srutvežiai</w:t>
      </w:r>
      <w:proofErr w:type="spellEnd"/>
      <w:r>
        <w:t>, kratytuvai, krautuvai) ir įranga (srutų surinkimo ir transportavimo sistemos, mėšlo separatoriai ir transporteriai, pompos, siurbliai, srutų maišytuvai), investicijos į mėšlidžių ir srutų kauptuvų dengimą (tentai arba kitokios rūšies dangos mėšlo rezervuarams uždengti),</w:t>
      </w:r>
      <w:r w:rsidRPr="00DC6CD6">
        <w:rPr>
          <w:szCs w:val="24"/>
        </w:rPr>
        <w:t xml:space="preserve"> gerųjų bakterijų laistymo įranga, srutų rūgštinimo įranga, ventiliacijos sistemos su oro filtrais / </w:t>
      </w:r>
      <w:proofErr w:type="spellStart"/>
      <w:r w:rsidRPr="00DC6CD6">
        <w:rPr>
          <w:szCs w:val="24"/>
        </w:rPr>
        <w:t>biofiltrais</w:t>
      </w:r>
      <w:proofErr w:type="spellEnd"/>
      <w:r w:rsidRPr="00DC6CD6">
        <w:rPr>
          <w:szCs w:val="24"/>
        </w:rPr>
        <w:t xml:space="preserve">, mėšlo įterpimo į dirvą įranga (diskiniai ar noraginiai skutikai nelaikomi mėšlo įterpimo į dirvą įranga), amoniako surinkimo ir amoniako išskyrimą mažinančios investicijos (šildymo, vėdinimo sistemos, amoniako davikliai; </w:t>
      </w:r>
      <w:r>
        <w:t xml:space="preserve">priemonių, neleidžiančių skysčiams kauptis grindų paviršiuje, taikymas, betono savybių gerinimas priedais, mažinančiais betono </w:t>
      </w:r>
      <w:proofErr w:type="spellStart"/>
      <w:r>
        <w:t>higroskopiškumą</w:t>
      </w:r>
      <w:proofErr w:type="spellEnd"/>
      <w:r>
        <w:t xml:space="preserve">, betono paviršių padengiant hidroizoliacinėmis medžiagomis ar įsiskverbiančia ir betono paviršiaus struktūrą pakeičiančia </w:t>
      </w:r>
      <w:proofErr w:type="spellStart"/>
      <w:r>
        <w:t>nanodanga</w:t>
      </w:r>
      <w:proofErr w:type="spellEnd"/>
      <w:r>
        <w:t xml:space="preserve">), </w:t>
      </w:r>
      <w:proofErr w:type="spellStart"/>
      <w:r>
        <w:t>pienvežiai</w:t>
      </w:r>
      <w:proofErr w:type="spellEnd"/>
      <w:r>
        <w:t xml:space="preserve">, sunkvežimiai ūkiniams gyvūnams ir šalutiniams gyvūniniams produktams vežti, </w:t>
      </w:r>
      <w:r w:rsidRPr="00DC6CD6">
        <w:rPr>
          <w:szCs w:val="24"/>
          <w:lang w:eastAsia="lt-LT"/>
        </w:rPr>
        <w:t>transporto priemonės su temperatūriniu režimu produkcijai vežti</w:t>
      </w:r>
      <w:r>
        <w:t>;“.</w:t>
      </w:r>
    </w:p>
    <w:p w14:paraId="0BCF0990" w14:textId="5FE6DC0A" w:rsidR="00DC6CD6" w:rsidRPr="00DC6CD6" w:rsidRDefault="00DC6CD6" w:rsidP="00A5273F">
      <w:pPr>
        <w:pStyle w:val="ListParagraph"/>
        <w:numPr>
          <w:ilvl w:val="2"/>
          <w:numId w:val="6"/>
        </w:numPr>
        <w:spacing w:line="276" w:lineRule="auto"/>
        <w:jc w:val="both"/>
        <w:rPr>
          <w:color w:val="000000"/>
          <w:spacing w:val="-2"/>
          <w:szCs w:val="24"/>
          <w:lang w:eastAsia="lt-LT"/>
        </w:rPr>
      </w:pPr>
      <w:r>
        <w:t xml:space="preserve">mėsinės galvijininkystės ir kituose gyvulininkystės sektoriuose remiama: gyvūnų priežiūros įranga, kiaušinių </w:t>
      </w:r>
      <w:proofErr w:type="spellStart"/>
      <w:r>
        <w:t>inkubavimo</w:t>
      </w:r>
      <w:proofErr w:type="spellEnd"/>
      <w:r>
        <w:t xml:space="preserve"> ir su tuo susijusi įranga, bandos valdymo ir šėrimo įranga ir technika (pašarų paruošimui, gamybai skirta įranga nelaikoma šėrimo įranga), pastatų vėdinimo įranga, mėšlo apdorojimo ir tvarkymo technika (</w:t>
      </w:r>
      <w:proofErr w:type="spellStart"/>
      <w:r>
        <w:t>srutvežiai</w:t>
      </w:r>
      <w:proofErr w:type="spellEnd"/>
      <w:r>
        <w:t>, kratytuvai, krautuvai) ir įranga (srutų surinkimo ir transportavimo sistemos, mėšlo separatoriai ir transporteriai, pompos, siurbliai, srutų maišytuvai), investicijos į mėšlidžių ir srutų kauptuvų dengimą (tentai arba kitokios rūšies dangos mėšlo rezervuarams uždengti),</w:t>
      </w:r>
      <w:r w:rsidRPr="00DC6CD6">
        <w:rPr>
          <w:szCs w:val="24"/>
        </w:rPr>
        <w:t xml:space="preserve"> gerųjų bakterijų laistymo įranga, srutų rūgštinimo įranga, ventiliacijos sistemos su oro filtrais / </w:t>
      </w:r>
      <w:proofErr w:type="spellStart"/>
      <w:r w:rsidRPr="00DC6CD6">
        <w:rPr>
          <w:szCs w:val="24"/>
        </w:rPr>
        <w:t>biofiltrais</w:t>
      </w:r>
      <w:proofErr w:type="spellEnd"/>
      <w:r w:rsidRPr="00DC6CD6">
        <w:rPr>
          <w:szCs w:val="24"/>
        </w:rPr>
        <w:t xml:space="preserve">, mėšlo įterpimo į dirvą įranga (diskiniai ar noraginiai skutikai nelaikomi mėšlo įterpimo į dirvą įranga), amoniako surinkimo ir amoniako išskyrimą mažinančios investicijos (šildymo, vėdinimo sistemos, amoniako davikliai; </w:t>
      </w:r>
      <w:r>
        <w:t xml:space="preserve">priemonių, neleidžiančių skysčiams kauptis grindų paviršiuje, taikymas, betono savybių gerinimas </w:t>
      </w:r>
      <w:r>
        <w:lastRenderedPageBreak/>
        <w:t xml:space="preserve">priedais, mažinančiais betono </w:t>
      </w:r>
      <w:proofErr w:type="spellStart"/>
      <w:r>
        <w:t>higroskopiškumą</w:t>
      </w:r>
      <w:proofErr w:type="spellEnd"/>
      <w:r>
        <w:t xml:space="preserve">, betono paviršių padengiant hidroizoliacinėmis medžiagomis ar įsiskverbiančia ir betono paviršiaus struktūrą pakeičiančia </w:t>
      </w:r>
      <w:proofErr w:type="spellStart"/>
      <w:r>
        <w:t>nanodanga</w:t>
      </w:r>
      <w:proofErr w:type="spellEnd"/>
      <w:r>
        <w:t xml:space="preserve">), sunkvežimiai ūkiniams gyvūnams ir šalutiniams gyvūniniams produktams vežti, </w:t>
      </w:r>
      <w:r w:rsidRPr="00DC6CD6">
        <w:rPr>
          <w:szCs w:val="24"/>
          <w:lang w:eastAsia="lt-LT"/>
        </w:rPr>
        <w:t>transporto priemonės su temperatūriniu režimu produkcijai vežti</w:t>
      </w:r>
      <w:r>
        <w:t>;</w:t>
      </w:r>
    </w:p>
    <w:p w14:paraId="20AE9170" w14:textId="5FCD916D" w:rsidR="00DC6CD6" w:rsidRPr="00DC6CD6" w:rsidRDefault="00DC6CD6" w:rsidP="00A5273F">
      <w:pPr>
        <w:pStyle w:val="ListParagraph"/>
        <w:numPr>
          <w:ilvl w:val="2"/>
          <w:numId w:val="6"/>
        </w:numPr>
        <w:spacing w:line="276" w:lineRule="auto"/>
        <w:jc w:val="both"/>
        <w:rPr>
          <w:color w:val="000000"/>
          <w:spacing w:val="-2"/>
          <w:szCs w:val="24"/>
          <w:lang w:eastAsia="lt-LT"/>
        </w:rPr>
      </w:pPr>
      <w:r>
        <w:t>s</w:t>
      </w:r>
      <w:r w:rsidRPr="00DC6CD6">
        <w:rPr>
          <w:szCs w:val="24"/>
          <w:lang w:eastAsia="lt-LT"/>
        </w:rPr>
        <w:t xml:space="preserve">odininkystės, </w:t>
      </w:r>
      <w:proofErr w:type="spellStart"/>
      <w:r w:rsidRPr="00DC6CD6">
        <w:rPr>
          <w:szCs w:val="24"/>
          <w:lang w:eastAsia="lt-LT"/>
        </w:rPr>
        <w:t>uogininkystės</w:t>
      </w:r>
      <w:proofErr w:type="spellEnd"/>
      <w:r w:rsidRPr="00DC6CD6">
        <w:rPr>
          <w:szCs w:val="24"/>
          <w:lang w:eastAsia="lt-LT"/>
        </w:rPr>
        <w:t xml:space="preserve">, daržininkystės, gėlininkystės ir </w:t>
      </w:r>
      <w:proofErr w:type="spellStart"/>
      <w:r w:rsidRPr="00DC6CD6">
        <w:rPr>
          <w:szCs w:val="24"/>
          <w:lang w:eastAsia="lt-LT"/>
        </w:rPr>
        <w:t>vaistažolininkystės</w:t>
      </w:r>
      <w:proofErr w:type="spellEnd"/>
      <w:r w:rsidRPr="00DC6CD6">
        <w:rPr>
          <w:szCs w:val="24"/>
          <w:lang w:eastAsia="lt-LT"/>
        </w:rPr>
        <w:t xml:space="preserve"> sektoriuose remiama: šaldymo ir mikroklimato įranga, transporto priemonės su temperatūriniu rėžimu produkcijai vežti, specializuotos daržininkystės ir sodininkystės priekabos, skirtos produkcijos surinkimui, transportavimui ir iškrovimui konteineriuose, kai priekabose  yra integruota derliaus priėmimo ir užpildymo sistema ar specializuota konteinerių užpildymo sistema, ar konteinerių laikymo platforma, pritaikyta standartiniams vaisių ir daržovių konteineriams, </w:t>
      </w:r>
      <w:r>
        <w:t xml:space="preserve">specializuota saugyklų technika ir įranga, konteineriai skirti produkcijai sandėliuoti daržininkystės, sodininkystės ir </w:t>
      </w:r>
      <w:proofErr w:type="spellStart"/>
      <w:r>
        <w:t>uogininkystės</w:t>
      </w:r>
      <w:proofErr w:type="spellEnd"/>
      <w:r>
        <w:t xml:space="preserve"> sektoriuose, kai projekte vykdoma naujų saugyklų statyba ir (arba) kai nurodytuose sektoriuose užauginti produktai sandėliuojami naudojamoje saugykloje, tačiau pareiškėjas nėra gavęs paramos tokiems konteineriams įsigyti 5 metų laikotarpiu iki paraiškos pateikimo, specializuota sodinimo ir priežiūros (žemės ir tarpueilių įdirbimo frezos ir purentuvai, sodinimo kombainai, sodo tuneliai, įranga ir priemonės sodo uždengimui nuo krušos, įranga apsaugai nuo šalnų (ventiliatoriai, dyzeliniai šildymo įrenginiai ir pan.), rūšiavimo, prekinio paruošimo, derliaus nuėmimo įranga ir </w:t>
      </w:r>
      <w:r w:rsidRPr="00DC6CD6">
        <w:rPr>
          <w:szCs w:val="24"/>
          <w:lang w:eastAsia="lt-LT"/>
        </w:rPr>
        <w:t>technika (bulvių kasimo kombainai, daržovių nuėmimo kombainai, uogų skynimo kombainai), speciali produktų džiovinimo ir saugojimo bei vėdinimo įranga.</w:t>
      </w:r>
      <w:r>
        <w:t xml:space="preserve"> </w:t>
      </w:r>
    </w:p>
    <w:p w14:paraId="12AEAE7E" w14:textId="129B0CD0" w:rsidR="00DC6CD6" w:rsidRPr="00DC6CD6" w:rsidRDefault="00DC6CD6" w:rsidP="00A5273F">
      <w:pPr>
        <w:pStyle w:val="ListParagraph"/>
        <w:numPr>
          <w:ilvl w:val="1"/>
          <w:numId w:val="6"/>
        </w:numPr>
        <w:spacing w:line="276" w:lineRule="auto"/>
        <w:jc w:val="both"/>
        <w:rPr>
          <w:color w:val="000000"/>
          <w:spacing w:val="-2"/>
          <w:szCs w:val="24"/>
          <w:lang w:eastAsia="lt-LT"/>
        </w:rPr>
      </w:pPr>
      <w:r w:rsidRPr="00DC6CD6">
        <w:rPr>
          <w:color w:val="000000"/>
          <w:szCs w:val="24"/>
          <w:lang w:val="pt-BR" w:eastAsia="lt-LT"/>
        </w:rPr>
        <w:t xml:space="preserve">nauja įranga, būtina žemės ūkio sektoriaus ūkinių </w:t>
      </w:r>
      <w:r w:rsidRPr="00DC6CD6">
        <w:rPr>
          <w:spacing w:val="-2"/>
          <w:szCs w:val="24"/>
          <w:lang w:val="pt-BR" w:eastAsia="lt-LT"/>
        </w:rPr>
        <w:t>gyvūnų gerovei ir (arba) biologiniam saugumui užtikrinti. Remiamos investicijos ūkinių gyvūnų biologiniam saugumui užtikrinti:</w:t>
      </w:r>
      <w:r w:rsidRPr="00DC6CD6">
        <w:rPr>
          <w:color w:val="000000"/>
          <w:szCs w:val="24"/>
          <w:lang w:val="pt-BR" w:eastAsia="lt-LT"/>
        </w:rPr>
        <w:t xml:space="preserve"> dezinfekciniai kilimėliai, higieniniai įėjimai (higieniniai šliuzai), transporto priemonių dezinfekavimo įranga, tinklai nuo vabzdžių ant angų ir pan., šalutinių gyvūninių produktų laikymo šaldytuvai ir šaldymo / vėsinimo kameros, tvartų plovimo ir dezinfekavimo sistemos ir įranga, kritusių gyvulių transportavimo vežimėliai / keltuvai, šalutinių gyvūninių produktų (ŠGP) konteineriai ir pan.;</w:t>
      </w:r>
      <w:r w:rsidRPr="00DC6CD6">
        <w:rPr>
          <w:lang w:val="pt-BR"/>
        </w:rPr>
        <w:t xml:space="preserve"> </w:t>
      </w:r>
    </w:p>
    <w:p w14:paraId="115566EF" w14:textId="5DB07D3D" w:rsidR="00DC6CD6" w:rsidRPr="00DC6CD6" w:rsidRDefault="00DC6CD6" w:rsidP="00A5273F">
      <w:pPr>
        <w:pStyle w:val="ListParagraph"/>
        <w:numPr>
          <w:ilvl w:val="1"/>
          <w:numId w:val="6"/>
        </w:numPr>
        <w:spacing w:line="276" w:lineRule="auto"/>
        <w:jc w:val="both"/>
        <w:rPr>
          <w:color w:val="000000"/>
          <w:spacing w:val="-2"/>
          <w:szCs w:val="24"/>
          <w:lang w:eastAsia="lt-LT"/>
        </w:rPr>
      </w:pPr>
      <w:r w:rsidRPr="00DC6CD6">
        <w:rPr>
          <w:spacing w:val="-2"/>
          <w:szCs w:val="24"/>
          <w:lang w:val="lb-LU" w:eastAsia="lt-LT"/>
        </w:rPr>
        <w:t xml:space="preserve">nauji technologiniai įrengimai, skirti </w:t>
      </w:r>
      <w:r w:rsidRPr="00DC6CD6">
        <w:rPr>
          <w:color w:val="000000"/>
          <w:szCs w:val="24"/>
          <w:lang w:val="lb-LU" w:eastAsia="lt-LT"/>
        </w:rPr>
        <w:t xml:space="preserve">žemės ūkio sektoriaus </w:t>
      </w:r>
      <w:r w:rsidRPr="00DC6CD6">
        <w:rPr>
          <w:spacing w:val="-2"/>
          <w:szCs w:val="24"/>
          <w:lang w:val="lb-LU" w:eastAsia="lt-LT"/>
        </w:rPr>
        <w:t>pirminiams žemės ūkio produktams perdirbti, įskaitant pirminį perdirbimą, ir (arba) paruošti realizacijai (pvz.: pieno priėmimo–separavimo–terminio apdorojimo linija, sūrių gamybos linija, skerdienos išpjaustymo linija, mėsos gaminių gamybos linija, daržovių šaldymo linija, sulčių gamybos linija ir pan.);</w:t>
      </w:r>
      <w:r w:rsidRPr="00DC6CD6">
        <w:rPr>
          <w:lang w:val="lb-LU"/>
        </w:rPr>
        <w:t xml:space="preserve"> </w:t>
      </w:r>
    </w:p>
    <w:p w14:paraId="145A88C9" w14:textId="7CBF7343" w:rsidR="00DC6CD6" w:rsidRPr="00DC6CD6" w:rsidRDefault="00DC6CD6" w:rsidP="00A5273F">
      <w:pPr>
        <w:pStyle w:val="ListParagraph"/>
        <w:numPr>
          <w:ilvl w:val="1"/>
          <w:numId w:val="6"/>
        </w:numPr>
        <w:spacing w:line="276" w:lineRule="auto"/>
        <w:jc w:val="both"/>
        <w:rPr>
          <w:color w:val="000000"/>
          <w:spacing w:val="-2"/>
          <w:szCs w:val="24"/>
          <w:lang w:eastAsia="lt-LT"/>
        </w:rPr>
      </w:pPr>
      <w:r w:rsidRPr="00DC6CD6">
        <w:rPr>
          <w:spacing w:val="-2"/>
          <w:szCs w:val="24"/>
          <w:lang w:eastAsia="lt-LT"/>
        </w:rPr>
        <w:t xml:space="preserve">nauja kompiuterinė ir programinė įranga, susijusi su įsigyjamos įrangos ar technologinio proceso valdymu; </w:t>
      </w:r>
    </w:p>
    <w:p w14:paraId="703E5611" w14:textId="7DF122E2" w:rsidR="00DC6CD6" w:rsidRPr="00DC6CD6" w:rsidRDefault="00DC6CD6" w:rsidP="00A5273F">
      <w:pPr>
        <w:pStyle w:val="ListParagraph"/>
        <w:numPr>
          <w:ilvl w:val="1"/>
          <w:numId w:val="6"/>
        </w:numPr>
        <w:spacing w:line="276" w:lineRule="auto"/>
        <w:jc w:val="both"/>
        <w:rPr>
          <w:color w:val="000000"/>
          <w:spacing w:val="-2"/>
          <w:szCs w:val="24"/>
          <w:lang w:eastAsia="lt-LT"/>
        </w:rPr>
      </w:pPr>
      <w:r w:rsidRPr="00DC6CD6">
        <w:rPr>
          <w:spacing w:val="-2"/>
          <w:szCs w:val="24"/>
          <w:lang w:eastAsia="lt-LT"/>
        </w:rPr>
        <w:t xml:space="preserve">naujos N kategorijos transporto priemonės, </w:t>
      </w:r>
      <w:r w:rsidRPr="00DC6CD6">
        <w:rPr>
          <w:color w:val="000000"/>
          <w:szCs w:val="24"/>
          <w:lang w:eastAsia="lt-LT"/>
        </w:rPr>
        <w:t xml:space="preserve">kaip nurodyta Motorinių transporto priemonių ir jų priekabų kategorijų ir klasių pagal konstrukciją reikalavimuose, skirtos žemės ūkio produktams gabenti: </w:t>
      </w:r>
      <w:proofErr w:type="spellStart"/>
      <w:r w:rsidRPr="00DC6CD6">
        <w:rPr>
          <w:color w:val="000000"/>
          <w:szCs w:val="24"/>
          <w:lang w:eastAsia="lt-LT"/>
        </w:rPr>
        <w:t>pienvežiai</w:t>
      </w:r>
      <w:proofErr w:type="spellEnd"/>
      <w:r w:rsidRPr="00DC6CD6">
        <w:rPr>
          <w:color w:val="000000"/>
          <w:szCs w:val="24"/>
          <w:lang w:eastAsia="lt-LT"/>
        </w:rPr>
        <w:t>, sunkvežimiai ūkiniams gyvūnams ir šalutiniams gyvūniniams produktams vežti, transporto priemonės su temperatūriniu režimu produkcijai vežti;</w:t>
      </w:r>
      <w:r>
        <w:t xml:space="preserve"> </w:t>
      </w:r>
    </w:p>
    <w:p w14:paraId="27CD94F4" w14:textId="5743C379" w:rsidR="00DC6CD6" w:rsidRPr="00DC6CD6" w:rsidRDefault="00DC6CD6" w:rsidP="00A5273F">
      <w:pPr>
        <w:pStyle w:val="ListParagraph"/>
        <w:numPr>
          <w:ilvl w:val="1"/>
          <w:numId w:val="6"/>
        </w:numPr>
        <w:spacing w:line="276" w:lineRule="auto"/>
        <w:jc w:val="both"/>
        <w:rPr>
          <w:color w:val="000000"/>
          <w:spacing w:val="-2"/>
          <w:szCs w:val="24"/>
          <w:lang w:eastAsia="lt-LT"/>
        </w:rPr>
      </w:pPr>
      <w:r w:rsidRPr="00DC6CD6">
        <w:rPr>
          <w:szCs w:val="24"/>
          <w:lang w:eastAsia="lt-LT"/>
        </w:rPr>
        <w:lastRenderedPageBreak/>
        <w:t>projekte numatytai veiklai žemės ūkio sektoriuje vykdyti būtinų pastatų ir (arba) statinių  nauja statyba, rekonstravimas, kapitalinis remontas ar paprastas remontas. Paprastas remontas remiamas tik tuo atveju, kai saulės energijos šviesos elektrinės (nepriklausomai nuo jos įrengtosios galios) elementai, kurie yra montuojami ant esamo (užbaigto statyti) pastato stogo, yra tinkami kaip paprastasis remontas. Naujų žieminių šiltnamių statyba yra remiama tik tuo atveju, jei pareiškėjo valdoje yra pastatytų žieminių šiltnamių, kuriuose vykdoma veikla ne mažiau kaip 10 mėnesių per kalendorinius metus (ž</w:t>
      </w:r>
      <w:r w:rsidRPr="00DC6CD6">
        <w:rPr>
          <w:spacing w:val="3"/>
          <w:szCs w:val="24"/>
          <w:lang w:eastAsia="lt-LT"/>
        </w:rPr>
        <w:t xml:space="preserve">ieminis šiltnamis – pagal nustatyta tvarka parengtą projektą pastatytas statinys, registruotas Nekilnojamojo turto registre ir (arba) Žemės ūkio ir kaimo verslo registre, uždengtas stiklo, polietileno arba </w:t>
      </w:r>
      <w:proofErr w:type="spellStart"/>
      <w:r w:rsidRPr="00DC6CD6">
        <w:rPr>
          <w:spacing w:val="3"/>
          <w:szCs w:val="24"/>
          <w:lang w:eastAsia="lt-LT"/>
        </w:rPr>
        <w:t>polikarbonato</w:t>
      </w:r>
      <w:proofErr w:type="spellEnd"/>
      <w:r w:rsidRPr="00DC6CD6">
        <w:rPr>
          <w:spacing w:val="3"/>
          <w:szCs w:val="24"/>
          <w:lang w:eastAsia="lt-LT"/>
        </w:rPr>
        <w:t xml:space="preserve"> danga su sumontuota veikiančia stacionaria šildymo ir automatine laistymo ir tręšimo sistema). Statiniai klasifikuojami pagal jų naudojimo paskirtį, kaip nurodyta Statybos techniniame reglamente STR 1.01.03:2017 „Statinių klasifikavimas“, patvirtintame Lietuvos Respublikos aplinkos ministro 2016 m. spalio 27 d. įsakymu Nr. D1-713 „Dėl statybos techninio reglamento STR 1.01.03:2017 „Statinių klasifikavimas“ patvirtinimo“</w:t>
      </w:r>
      <w:r w:rsidRPr="00DC6CD6">
        <w:rPr>
          <w:szCs w:val="24"/>
          <w:lang w:eastAsia="lt-LT"/>
        </w:rPr>
        <w:t>;</w:t>
      </w:r>
      <w:r>
        <w:t xml:space="preserve"> </w:t>
      </w:r>
    </w:p>
    <w:p w14:paraId="447ED63A" w14:textId="0597DBD6" w:rsidR="00DC6CD6" w:rsidRPr="00F96666" w:rsidRDefault="00DC6CD6" w:rsidP="00A5273F">
      <w:pPr>
        <w:pStyle w:val="ListParagraph"/>
        <w:numPr>
          <w:ilvl w:val="1"/>
          <w:numId w:val="6"/>
        </w:numPr>
        <w:spacing w:line="276" w:lineRule="auto"/>
        <w:jc w:val="both"/>
        <w:rPr>
          <w:color w:val="000000"/>
          <w:spacing w:val="-2"/>
          <w:szCs w:val="24"/>
          <w:lang w:eastAsia="lt-LT"/>
        </w:rPr>
      </w:pPr>
      <w:r w:rsidRPr="00F96666">
        <w:rPr>
          <w:szCs w:val="24"/>
          <w:lang w:val="pt-BR" w:eastAsia="lt-LT"/>
        </w:rPr>
        <w:t>gyvulininkystės sektoriaus ūkinių gyvūnų biologiniam saugumui užtikrinti reikalingų statinių nauja statyba, rekonstravimas ar kapitalinis remontas. Remiami statiniai:</w:t>
      </w:r>
      <w:r w:rsidR="00F96666">
        <w:rPr>
          <w:szCs w:val="24"/>
          <w:lang w:val="pt-BR" w:eastAsia="lt-LT"/>
        </w:rPr>
        <w:t xml:space="preserve"> </w:t>
      </w:r>
      <w:r w:rsidRPr="00F96666">
        <w:rPr>
          <w:szCs w:val="24"/>
          <w:lang w:val="pt-BR" w:eastAsia="lt-LT"/>
        </w:rPr>
        <w:t xml:space="preserve">tvora su vartais, tvora be vartų, gyvūnų pakrovimo rampa, nuosavų transporto priemonių lauko plovykla (su dezinfekavimu), dezinfekciniai barjerai transporto priemonėms, </w:t>
      </w:r>
      <w:r w:rsidRPr="00F96666">
        <w:rPr>
          <w:color w:val="000000"/>
          <w:szCs w:val="24"/>
          <w:lang w:val="pt-BR" w:eastAsia="lt-LT"/>
        </w:rPr>
        <w:t>šalutinių gyvūninių produktų šaldymo / vėsinimo patalpa, pašarų laikymo patalpos (sandarios, apsaugotos);</w:t>
      </w:r>
      <w:r>
        <w:t xml:space="preserve"> </w:t>
      </w:r>
    </w:p>
    <w:p w14:paraId="06A193C9" w14:textId="66813E87" w:rsidR="00DC6CD6" w:rsidRPr="00F96666" w:rsidRDefault="00DC6CD6" w:rsidP="00A5273F">
      <w:pPr>
        <w:pStyle w:val="ListParagraph"/>
        <w:numPr>
          <w:ilvl w:val="1"/>
          <w:numId w:val="6"/>
        </w:numPr>
        <w:spacing w:line="276" w:lineRule="auto"/>
        <w:jc w:val="both"/>
        <w:rPr>
          <w:color w:val="000000"/>
          <w:spacing w:val="-2"/>
          <w:szCs w:val="24"/>
          <w:lang w:eastAsia="lt-LT"/>
        </w:rPr>
      </w:pPr>
      <w:r w:rsidRPr="00F96666">
        <w:rPr>
          <w:szCs w:val="24"/>
          <w:lang w:val="pt-BR" w:eastAsia="lt-LT"/>
        </w:rPr>
        <w:t>naujos statybinės medžiagos. Statybinių medžiagų įsigijimas finansuojamas tik tuo atveju, kai projekte numatytai veiklai žemės ūkio sektoriuje vykdyti būtinų pastatų ir (arba) statinių statybos, įskaitant ūkinių gyvūnų biologiniam saugumui užtikrinti reikalingus statinius, statybos, rekonstravimo ar kapitalinio remonto darbai atliekami ūkio būdu;</w:t>
      </w:r>
      <w:r>
        <w:t xml:space="preserve"> </w:t>
      </w:r>
    </w:p>
    <w:p w14:paraId="4B6C491C" w14:textId="77777777" w:rsidR="00F96666" w:rsidRPr="00F96666" w:rsidRDefault="00DC6CD6" w:rsidP="00A5273F">
      <w:pPr>
        <w:pStyle w:val="ListParagraph"/>
        <w:numPr>
          <w:ilvl w:val="1"/>
          <w:numId w:val="6"/>
        </w:numPr>
        <w:spacing w:line="276" w:lineRule="auto"/>
        <w:jc w:val="both"/>
        <w:rPr>
          <w:color w:val="000000"/>
          <w:spacing w:val="-2"/>
          <w:szCs w:val="24"/>
          <w:lang w:eastAsia="lt-LT"/>
        </w:rPr>
      </w:pPr>
      <w:r w:rsidRPr="00F96666">
        <w:rPr>
          <w:szCs w:val="24"/>
          <w:lang w:eastAsia="lt-LT"/>
        </w:rPr>
        <w:t>infrastruktūra valdoje, jei ji susijusi su žemės ūkio sektoriaus žemės ūkio produktų gamyba ir (arba) perdirbimu, įskaitant pirminį perdirbimą, ir paruošimu realizacijai:</w:t>
      </w:r>
    </w:p>
    <w:p w14:paraId="38EEEAAF" w14:textId="3E0D9E8C" w:rsidR="00DC6CD6" w:rsidRPr="00F96666" w:rsidRDefault="00DC6CD6" w:rsidP="00A5273F">
      <w:pPr>
        <w:pStyle w:val="ListParagraph"/>
        <w:numPr>
          <w:ilvl w:val="2"/>
          <w:numId w:val="6"/>
        </w:numPr>
        <w:spacing w:line="276" w:lineRule="auto"/>
        <w:jc w:val="both"/>
        <w:rPr>
          <w:color w:val="000000"/>
          <w:spacing w:val="-2"/>
          <w:szCs w:val="24"/>
          <w:lang w:eastAsia="lt-LT"/>
        </w:rPr>
      </w:pPr>
      <w:r>
        <w:t xml:space="preserve"> </w:t>
      </w:r>
      <w:r w:rsidRPr="00F96666">
        <w:rPr>
          <w:color w:val="000000"/>
          <w:lang w:val="pt-BR"/>
        </w:rPr>
        <w:t xml:space="preserve">kelių, įskaitant </w:t>
      </w:r>
      <w:r w:rsidRPr="00F96666">
        <w:rPr>
          <w:szCs w:val="24"/>
          <w:lang w:val="pt-BR" w:eastAsia="lt-LT"/>
        </w:rPr>
        <w:t>gyvūnų biologiniam saugumui užtikrinti būtinus kelius, įrengimas, rekonstravimas ar kapitalinis remontas;</w:t>
      </w:r>
      <w:r>
        <w:t xml:space="preserve"> </w:t>
      </w:r>
    </w:p>
    <w:p w14:paraId="027995AA" w14:textId="34A08CCE" w:rsidR="00DC6CD6" w:rsidRPr="00F96666" w:rsidRDefault="00DC6CD6" w:rsidP="00A5273F">
      <w:pPr>
        <w:pStyle w:val="ListParagraph"/>
        <w:numPr>
          <w:ilvl w:val="2"/>
          <w:numId w:val="6"/>
        </w:numPr>
        <w:spacing w:line="276" w:lineRule="auto"/>
        <w:jc w:val="both"/>
        <w:rPr>
          <w:color w:val="000000"/>
          <w:spacing w:val="-2"/>
          <w:szCs w:val="24"/>
          <w:lang w:eastAsia="lt-LT"/>
        </w:rPr>
      </w:pPr>
      <w:r w:rsidRPr="00F96666">
        <w:rPr>
          <w:szCs w:val="24"/>
          <w:lang w:eastAsia="lt-LT"/>
        </w:rPr>
        <w:t xml:space="preserve">vietinio vandentiekio ir vietinės kanalizacijos sistemų įrengimas, rekonstravimas ar kapitalinis remontas; </w:t>
      </w:r>
    </w:p>
    <w:p w14:paraId="0D6F5F19" w14:textId="133C35DB" w:rsidR="00DC6CD6" w:rsidRPr="00F96666" w:rsidRDefault="00DC6CD6" w:rsidP="00A5273F">
      <w:pPr>
        <w:pStyle w:val="ListParagraph"/>
        <w:numPr>
          <w:ilvl w:val="2"/>
          <w:numId w:val="6"/>
        </w:numPr>
        <w:spacing w:line="276" w:lineRule="auto"/>
        <w:jc w:val="both"/>
        <w:rPr>
          <w:color w:val="000000"/>
          <w:spacing w:val="-2"/>
          <w:szCs w:val="24"/>
          <w:lang w:eastAsia="lt-LT"/>
        </w:rPr>
      </w:pPr>
      <w:r w:rsidRPr="00F96666">
        <w:rPr>
          <w:szCs w:val="24"/>
          <w:lang w:eastAsia="lt-LT"/>
        </w:rPr>
        <w:t>artezinių gręžinių įrengimas, rekonstravimas ar kapitalinis remontas;</w:t>
      </w:r>
    </w:p>
    <w:p w14:paraId="049FE860" w14:textId="69AED2A7" w:rsidR="00DC6CD6" w:rsidRPr="00F96666" w:rsidRDefault="00DC6CD6" w:rsidP="00A5273F">
      <w:pPr>
        <w:pStyle w:val="ListParagraph"/>
        <w:numPr>
          <w:ilvl w:val="2"/>
          <w:numId w:val="6"/>
        </w:numPr>
        <w:spacing w:line="276" w:lineRule="auto"/>
        <w:jc w:val="both"/>
        <w:rPr>
          <w:color w:val="000000"/>
          <w:spacing w:val="-2"/>
          <w:szCs w:val="24"/>
          <w:lang w:eastAsia="lt-LT"/>
        </w:rPr>
      </w:pPr>
      <w:r w:rsidRPr="00F96666">
        <w:rPr>
          <w:szCs w:val="24"/>
          <w:lang w:val="pt-BR"/>
        </w:rPr>
        <w:t xml:space="preserve">investicijos į drėkinimą (kai naudojamas požeminis ir (ar) paviršinis vanduo) ir </w:t>
      </w:r>
      <w:r w:rsidRPr="00F96666">
        <w:rPr>
          <w:szCs w:val="24"/>
          <w:lang w:val="pt-BR" w:eastAsia="lt-LT"/>
        </w:rPr>
        <w:t>(arba) drėkinimo sistemas, kurioms naudojamas lietaus vanduo.</w:t>
      </w:r>
      <w:r w:rsidRPr="00F96666">
        <w:rPr>
          <w:szCs w:val="24"/>
          <w:lang w:val="pt-BR"/>
        </w:rPr>
        <w:t xml:space="preserve"> </w:t>
      </w:r>
      <w:r w:rsidRPr="00F96666">
        <w:rPr>
          <w:szCs w:val="24"/>
          <w:lang w:val="pt-BR" w:eastAsia="lt-LT"/>
        </w:rPr>
        <w:t xml:space="preserve">Parama </w:t>
      </w:r>
      <w:r w:rsidRPr="00F96666">
        <w:rPr>
          <w:szCs w:val="24"/>
          <w:lang w:val="pt-BR"/>
        </w:rPr>
        <w:t>investicijoms į drėkinimą (kai naudojamas požeminis ir (ar) paviršinis vanduo) gali būti skiriama šiais atvejais:</w:t>
      </w:r>
    </w:p>
    <w:p w14:paraId="05A26E64" w14:textId="6822A108" w:rsidR="00DC6CD6" w:rsidRPr="00F96666" w:rsidRDefault="00DC6CD6" w:rsidP="00A5273F">
      <w:pPr>
        <w:pStyle w:val="ListParagraph"/>
        <w:numPr>
          <w:ilvl w:val="3"/>
          <w:numId w:val="6"/>
        </w:numPr>
        <w:spacing w:line="276" w:lineRule="auto"/>
        <w:jc w:val="both"/>
        <w:rPr>
          <w:color w:val="000000"/>
          <w:spacing w:val="-2"/>
          <w:szCs w:val="24"/>
          <w:lang w:eastAsia="lt-LT"/>
        </w:rPr>
      </w:pPr>
      <w:r w:rsidRPr="00F96666">
        <w:rPr>
          <w:color w:val="000000"/>
          <w:lang w:val="pt-BR"/>
        </w:rPr>
        <w:t>kai įdiegta vandens matavimo sistema, sudaranti sąlygas apskaičiuoti vandens sunaudojimą remiamos investicijos lygmeniu, arba tokia sistema įdiegiama kaip investicijos dalis;</w:t>
      </w:r>
    </w:p>
    <w:p w14:paraId="437198B1" w14:textId="1D8A73C7" w:rsidR="00DC6CD6" w:rsidRPr="00F96666" w:rsidRDefault="00DC6CD6" w:rsidP="00A5273F">
      <w:pPr>
        <w:pStyle w:val="ListParagraph"/>
        <w:numPr>
          <w:ilvl w:val="3"/>
          <w:numId w:val="6"/>
        </w:numPr>
        <w:spacing w:line="276" w:lineRule="auto"/>
        <w:jc w:val="both"/>
        <w:rPr>
          <w:color w:val="000000"/>
          <w:spacing w:val="-2"/>
          <w:szCs w:val="24"/>
          <w:lang w:eastAsia="lt-LT"/>
        </w:rPr>
      </w:pPr>
      <w:r w:rsidRPr="00F96666">
        <w:rPr>
          <w:color w:val="000000"/>
          <w:lang w:val="pt-BR"/>
        </w:rPr>
        <w:t>p</w:t>
      </w:r>
      <w:r w:rsidRPr="00F96666">
        <w:rPr>
          <w:lang w:val="pt-BR"/>
        </w:rPr>
        <w:t xml:space="preserve">arama investicijoms, kurių rezultatas yra grynasis drėkinamo ploto padidėjimas, darantis poveikį atitinkamam požeminio vandens ar paviršinio vandens telkiniui, gali būti skiriama tik tuo atveju, jei </w:t>
      </w:r>
      <w:r w:rsidRPr="00F96666">
        <w:rPr>
          <w:lang w:val="pt-BR"/>
        </w:rPr>
        <w:lastRenderedPageBreak/>
        <w:t>atitinkamame upių baseinų rajono valdymo plane (upių baseinų rajono valdymo planai skelbiami Aplinkos apsaugos agentūros</w:t>
      </w:r>
      <w:r w:rsidRPr="00F96666">
        <w:rPr>
          <w:color w:val="000000"/>
          <w:spacing w:val="-2"/>
          <w:lang w:val="pt-BR"/>
        </w:rPr>
        <w:t xml:space="preserve"> interneto svetainėje, kurios adresas aaa.lrv.lt)</w:t>
      </w:r>
      <w:r w:rsidRPr="00F96666">
        <w:rPr>
          <w:lang w:val="pt-BR"/>
        </w:rPr>
        <w:t xml:space="preserve"> nėra nustatyta, kad vandens telkinio būklė yra prastesnė nei gera dėl su vandens kiekiu susijusių priežasčių bei</w:t>
      </w:r>
      <w:r w:rsidRPr="00F96666">
        <w:rPr>
          <w:szCs w:val="24"/>
          <w:lang w:val="pt-BR" w:eastAsia="lt-LT"/>
        </w:rPr>
        <w:t xml:space="preserve"> </w:t>
      </w:r>
      <w:r w:rsidRPr="00F96666">
        <w:rPr>
          <w:lang w:val="pt-BR"/>
        </w:rPr>
        <w:t xml:space="preserve">ta investicija nebus padarytas didelis neigiamas poveikis aplinkai (reikalavimas taikomas tokia apimtimi, kaip nustato Lietuvos Respublikos planuojamos ūkinės veiklos poveikio aplinkai vertinimo įstatymas (toliau – PAV); taip pat visi pareiškėjai, kurie </w:t>
      </w:r>
      <w:r w:rsidRPr="00F96666">
        <w:rPr>
          <w:color w:val="000000"/>
          <w:lang w:val="pt-BR"/>
        </w:rPr>
        <w:t>sunaudoja ar planuoja sunaudoti daugiau kaip 10 m</w:t>
      </w:r>
      <w:r w:rsidRPr="00F96666">
        <w:rPr>
          <w:color w:val="000000"/>
          <w:vertAlign w:val="superscript"/>
          <w:lang w:val="pt-BR"/>
        </w:rPr>
        <w:t>3</w:t>
      </w:r>
      <w:r w:rsidRPr="00F96666">
        <w:rPr>
          <w:color w:val="000000"/>
          <w:lang w:val="pt-BR"/>
        </w:rPr>
        <w:t xml:space="preserve"> vandens per parą iš vieno paviršinio vandens telkinio, iki galutinio mokėjimo prašymo pateikimo, turi būti įregistruoti paviršinį vandenį naudojančių asmenų registracijos sąraše, kaip nustatyta Paviršinių vandens telkinių naudojimo vandeniui išgauti reikalavimų ir paviršinį vandenį naudojančių asmenų registravimo tvarkos apraše, patvirtintame </w:t>
      </w:r>
      <w:r w:rsidRPr="00F96666">
        <w:rPr>
          <w:lang w:val="pt-BR"/>
        </w:rPr>
        <w:t>Lietuvos Respublikos aplinkos ministro 2023 m. rugpjūčio 25 d. įsakymu Nr. D1-294 „</w:t>
      </w:r>
      <w:r w:rsidRPr="00F96666">
        <w:rPr>
          <w:color w:val="000000"/>
          <w:szCs w:val="24"/>
          <w:shd w:val="clear" w:color="auto" w:fill="FFFFFF"/>
          <w:lang w:val="pt-BR"/>
        </w:rPr>
        <w:t>Dėl paviršinių vandens telkinių naudojimo vandeniui išgauti reikalavimų ir paviršinį vandenį naudojančių asmenų registravimo tvarkos aprašo patvirtinimo</w:t>
      </w:r>
      <w:r w:rsidRPr="00F96666">
        <w:rPr>
          <w:lang w:val="pt-BR"/>
        </w:rPr>
        <w:t>“ (toliau – Registravimo tvarkos aprašas);</w:t>
      </w:r>
    </w:p>
    <w:p w14:paraId="7A93015D" w14:textId="58C46B8E" w:rsidR="00F96666" w:rsidRPr="00F96666" w:rsidRDefault="00DC6CD6" w:rsidP="00A5273F">
      <w:pPr>
        <w:pStyle w:val="ListParagraph"/>
        <w:numPr>
          <w:ilvl w:val="3"/>
          <w:numId w:val="6"/>
        </w:numPr>
        <w:spacing w:line="276" w:lineRule="auto"/>
        <w:jc w:val="both"/>
        <w:rPr>
          <w:color w:val="000000"/>
          <w:spacing w:val="-2"/>
          <w:szCs w:val="24"/>
          <w:lang w:eastAsia="lt-LT"/>
        </w:rPr>
      </w:pPr>
      <w:r w:rsidRPr="00F96666">
        <w:rPr>
          <w:lang w:val="pt-BR"/>
        </w:rPr>
        <w:t xml:space="preserve">parama investicijoms į tvenkinio įrengimą ar išplėtimą drėkinimo tikslais gali būti skiriama tik tuo atveju, jei tai nedaro didelio neigiamo poveikio aplinkai (reikalavimas, taikomas tokia apimtimi, kaip nustato PAV; taip pat visi pareiškėjai, kurie </w:t>
      </w:r>
      <w:r w:rsidRPr="00F96666">
        <w:rPr>
          <w:color w:val="000000"/>
          <w:lang w:val="pt-BR"/>
        </w:rPr>
        <w:t>sunaudoja ar planuoja sunaudoti daugiau kaip 10 m</w:t>
      </w:r>
      <w:r w:rsidRPr="00F96666">
        <w:rPr>
          <w:color w:val="000000"/>
          <w:vertAlign w:val="superscript"/>
          <w:lang w:val="pt-BR"/>
        </w:rPr>
        <w:t>3</w:t>
      </w:r>
      <w:r w:rsidRPr="00F96666">
        <w:rPr>
          <w:color w:val="000000"/>
          <w:lang w:val="pt-BR"/>
        </w:rPr>
        <w:t> vandens per parą iš vieno paviršinio vandens telkinio, iki galutinio mokėjimo prašymo pateikimo, turi būti įregistruoti paviršinį vandenį naudojančių asmenų registracijos sąraše, kaip nustatyta Registravimo tvarkos apraše</w:t>
      </w:r>
      <w:r w:rsidRPr="00F96666">
        <w:rPr>
          <w:lang w:val="pt-BR"/>
        </w:rPr>
        <w:t>);</w:t>
      </w:r>
      <w:r>
        <w:t xml:space="preserve"> </w:t>
      </w:r>
    </w:p>
    <w:p w14:paraId="21FED3E0" w14:textId="754DCCC6" w:rsidR="00DC6CD6" w:rsidRPr="00F96666" w:rsidRDefault="00DC6CD6" w:rsidP="00A5273F">
      <w:pPr>
        <w:pStyle w:val="ListParagraph"/>
        <w:numPr>
          <w:ilvl w:val="1"/>
          <w:numId w:val="6"/>
        </w:numPr>
        <w:spacing w:line="276" w:lineRule="auto"/>
        <w:jc w:val="both"/>
        <w:rPr>
          <w:color w:val="000000"/>
          <w:spacing w:val="-2"/>
          <w:szCs w:val="24"/>
          <w:lang w:eastAsia="lt-LT"/>
        </w:rPr>
      </w:pPr>
      <w:r w:rsidRPr="00F96666">
        <w:rPr>
          <w:color w:val="000000"/>
          <w:szCs w:val="24"/>
          <w:lang w:eastAsia="lt-LT"/>
        </w:rPr>
        <w:t>daugiamečių augalų įsigijimas ir (arba) jų sodinimo darbai (rangos būdu);</w:t>
      </w:r>
      <w:r>
        <w:t xml:space="preserve"> </w:t>
      </w:r>
    </w:p>
    <w:p w14:paraId="5AED4265" w14:textId="57F068AB" w:rsidR="00DC6CD6" w:rsidRPr="00F96666" w:rsidRDefault="00DC6CD6" w:rsidP="00A5273F">
      <w:pPr>
        <w:pStyle w:val="ListParagraph"/>
        <w:numPr>
          <w:ilvl w:val="1"/>
          <w:numId w:val="6"/>
        </w:numPr>
        <w:spacing w:line="276" w:lineRule="auto"/>
        <w:jc w:val="both"/>
        <w:rPr>
          <w:color w:val="000000"/>
          <w:spacing w:val="-2"/>
          <w:szCs w:val="24"/>
          <w:lang w:eastAsia="lt-LT"/>
        </w:rPr>
      </w:pPr>
      <w:r w:rsidRPr="00F96666">
        <w:rPr>
          <w:spacing w:val="3"/>
          <w:szCs w:val="24"/>
          <w:lang w:eastAsia="lt-LT"/>
        </w:rPr>
        <w:t xml:space="preserve">nauji </w:t>
      </w:r>
      <w:r w:rsidRPr="00F96666">
        <w:rPr>
          <w:spacing w:val="-2"/>
          <w:szCs w:val="24"/>
          <w:lang w:eastAsia="lt-LT"/>
        </w:rPr>
        <w:t>bepiločiai orlaiviai (dronai), kurie yra priskiriami specialiajai kategorijai ir kurių didžiausia kilimo masė viršija 25 kg, skirti žemės ūkio sektoriuje sėjos ir (arba) trąšų barstymo darbams atlikti. Bepilotis orlaivis turi būti sertifikuotas pagal ES reikalavimus, paženklintas CE ženklu, orlaivio klasės identifikavimo ženklu. Bepiločio orlaivio savininkas, kai paramos paraišką yra pateikęs ūkininkas, turi turėti jo vardu išduotą nuotolinio piloto kvalifikacijos pažymėjimą. Tuo atveju, kai paramos paraišką yra pateikęs juridinis asmuo, nuotolinio piloto kvalifikacijos pažymėjimą turi turėti bent vienas juridinio asmens darbuotojas arba juridinio asmens narys, jei paramos paraiška pateikta pripažinto žemės ūkio kooperatyvo. Nuotolinio piloto kvalifikacijos pažymėjimas turi būti pateiktas ne vėliau kaip su tuo mokėjimo prašymu, kuriame prašoma kompensuoti bepiločio orlaivio įsigijimo išlaidas, ir iki projekto kontrolės laikotarpio pabaigos užtikrintas jo turėjimas;</w:t>
      </w:r>
    </w:p>
    <w:p w14:paraId="5B190F8E" w14:textId="462F538F" w:rsidR="00DC6CD6" w:rsidRPr="00F96666" w:rsidRDefault="00DC6CD6" w:rsidP="00A5273F">
      <w:pPr>
        <w:pStyle w:val="ListParagraph"/>
        <w:numPr>
          <w:ilvl w:val="1"/>
          <w:numId w:val="6"/>
        </w:numPr>
        <w:spacing w:line="276" w:lineRule="auto"/>
        <w:jc w:val="both"/>
        <w:rPr>
          <w:color w:val="000000"/>
          <w:spacing w:val="-2"/>
          <w:szCs w:val="24"/>
          <w:lang w:eastAsia="lt-LT"/>
        </w:rPr>
      </w:pPr>
      <w:r w:rsidRPr="00F96666">
        <w:rPr>
          <w:spacing w:val="3"/>
          <w:szCs w:val="24"/>
          <w:lang w:eastAsia="lt-LT"/>
        </w:rPr>
        <w:t>bendrosios išlaidos. Finansuojama bendrųjų išlaidų dalis gali būti ne daugiau kaip 10</w:t>
      </w:r>
      <w:r w:rsidRPr="00F96666">
        <w:rPr>
          <w:szCs w:val="24"/>
          <w:lang w:eastAsia="lt-LT"/>
        </w:rPr>
        <w:t xml:space="preserve"> proc. kitų tinkamų finansuoti projekto išlaidų vertės </w:t>
      </w:r>
      <w:r w:rsidRPr="00F96666">
        <w:rPr>
          <w:spacing w:val="3"/>
          <w:szCs w:val="24"/>
          <w:lang w:eastAsia="lt-LT"/>
        </w:rPr>
        <w:t xml:space="preserve">be PVM ir ne didesnė kaip 1 800 Eur </w:t>
      </w:r>
      <w:r w:rsidRPr="00F96666">
        <w:rPr>
          <w:spacing w:val="3"/>
          <w:szCs w:val="24"/>
        </w:rPr>
        <w:t xml:space="preserve">(vienas tūkstantis aštuoni šimtai eurų). Tuo atveju, kai projekte numatyti statybos, rekonstrukcijos, kapitalinio remonto ar infrastruktūros įrengimo darbai, </w:t>
      </w:r>
      <w:r w:rsidRPr="00F96666">
        <w:rPr>
          <w:spacing w:val="3"/>
          <w:szCs w:val="24"/>
        </w:rPr>
        <w:lastRenderedPageBreak/>
        <w:t>finansuojama bendrųjų išlaidų suma be PVM gali būti ne didesnė kaip 3 000 Eur (trys tūkstančiai eurų).</w:t>
      </w:r>
      <w:r w:rsidRPr="00F96666">
        <w:rPr>
          <w:spacing w:val="3"/>
          <w:szCs w:val="24"/>
          <w:lang w:eastAsia="lt-LT"/>
        </w:rPr>
        <w:t xml:space="preserve"> P</w:t>
      </w:r>
      <w:r w:rsidRPr="00F96666">
        <w:rPr>
          <w:spacing w:val="1"/>
          <w:szCs w:val="24"/>
          <w:lang w:eastAsia="lt-LT"/>
        </w:rPr>
        <w:t xml:space="preserve">rojekto viešinimo išlaidos turi būti </w:t>
      </w:r>
      <w:r w:rsidRPr="00F96666">
        <w:rPr>
          <w:szCs w:val="24"/>
          <w:lang w:eastAsia="lt-LT"/>
        </w:rPr>
        <w:t>patirtos vadovaujantis Viešinimo taisyklėmis;</w:t>
      </w:r>
    </w:p>
    <w:p w14:paraId="00DC2105" w14:textId="76D96F38" w:rsidR="001B5333" w:rsidRPr="00CF0CCC" w:rsidRDefault="00DC6CD6" w:rsidP="00A5273F">
      <w:pPr>
        <w:pStyle w:val="ListParagraph"/>
        <w:numPr>
          <w:ilvl w:val="1"/>
          <w:numId w:val="6"/>
        </w:numPr>
        <w:spacing w:line="276" w:lineRule="auto"/>
        <w:jc w:val="both"/>
        <w:rPr>
          <w:color w:val="000000"/>
          <w:spacing w:val="-2"/>
          <w:szCs w:val="24"/>
          <w:lang w:eastAsia="lt-LT"/>
        </w:rPr>
      </w:pPr>
      <w:r w:rsidRPr="00F96666">
        <w:rPr>
          <w:szCs w:val="24"/>
          <w:lang w:val="pt-BR" w:eastAsia="lt-LT"/>
        </w:rPr>
        <w:t>naujos kuro talpyklos, elektros generatoriai, elektros transformatoriai, vandens cisternos, kai šios investicijos būtinos valdos gamybos procesui ir (arba) perdirbimo procesui užtikrinti.</w:t>
      </w:r>
      <w:r>
        <w:t xml:space="preserve"> </w:t>
      </w:r>
    </w:p>
    <w:sectPr w:rsidR="001B5333" w:rsidRPr="00CF0CCC" w:rsidSect="00DC6CD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0632F"/>
    <w:multiLevelType w:val="multilevel"/>
    <w:tmpl w:val="94D649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536AD0"/>
    <w:multiLevelType w:val="multilevel"/>
    <w:tmpl w:val="52E0B05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031708"/>
    <w:multiLevelType w:val="multilevel"/>
    <w:tmpl w:val="FFC4B0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904B84"/>
    <w:multiLevelType w:val="multilevel"/>
    <w:tmpl w:val="CDE8E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E546D7"/>
    <w:multiLevelType w:val="multilevel"/>
    <w:tmpl w:val="52E0B05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B53EE6"/>
    <w:multiLevelType w:val="multilevel"/>
    <w:tmpl w:val="52E0B05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2715478">
    <w:abstractNumId w:val="5"/>
  </w:num>
  <w:num w:numId="2" w16cid:durableId="988749660">
    <w:abstractNumId w:val="0"/>
  </w:num>
  <w:num w:numId="3" w16cid:durableId="1495342274">
    <w:abstractNumId w:val="3"/>
  </w:num>
  <w:num w:numId="4" w16cid:durableId="1153183359">
    <w:abstractNumId w:val="2"/>
  </w:num>
  <w:num w:numId="5" w16cid:durableId="457921787">
    <w:abstractNumId w:val="4"/>
  </w:num>
  <w:num w:numId="6" w16cid:durableId="321199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CD6"/>
    <w:rsid w:val="000407B1"/>
    <w:rsid w:val="001B5333"/>
    <w:rsid w:val="005C4286"/>
    <w:rsid w:val="00853658"/>
    <w:rsid w:val="00990C9F"/>
    <w:rsid w:val="009B1588"/>
    <w:rsid w:val="009C46EA"/>
    <w:rsid w:val="00A5273F"/>
    <w:rsid w:val="00CF0CCC"/>
    <w:rsid w:val="00DC6CD6"/>
    <w:rsid w:val="00F966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055AB"/>
  <w15:chartTrackingRefBased/>
  <w15:docId w15:val="{3B9E6296-773A-4509-87D6-FA24BB97F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CD6"/>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DC6C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6C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6C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6C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6C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6C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6C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6C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6C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C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6C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6C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6C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6C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6C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6C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6C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6CD6"/>
    <w:rPr>
      <w:rFonts w:eastAsiaTheme="majorEastAsia" w:cstheme="majorBidi"/>
      <w:color w:val="272727" w:themeColor="text1" w:themeTint="D8"/>
    </w:rPr>
  </w:style>
  <w:style w:type="paragraph" w:styleId="Title">
    <w:name w:val="Title"/>
    <w:basedOn w:val="Normal"/>
    <w:next w:val="Normal"/>
    <w:link w:val="TitleChar"/>
    <w:uiPriority w:val="10"/>
    <w:qFormat/>
    <w:rsid w:val="00DC6C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6C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6C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C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6CD6"/>
    <w:pPr>
      <w:spacing w:before="160"/>
      <w:jc w:val="center"/>
    </w:pPr>
    <w:rPr>
      <w:i/>
      <w:iCs/>
      <w:color w:val="404040" w:themeColor="text1" w:themeTint="BF"/>
    </w:rPr>
  </w:style>
  <w:style w:type="character" w:customStyle="1" w:styleId="QuoteChar">
    <w:name w:val="Quote Char"/>
    <w:basedOn w:val="DefaultParagraphFont"/>
    <w:link w:val="Quote"/>
    <w:uiPriority w:val="29"/>
    <w:rsid w:val="00DC6CD6"/>
    <w:rPr>
      <w:i/>
      <w:iCs/>
      <w:color w:val="404040" w:themeColor="text1" w:themeTint="BF"/>
    </w:rPr>
  </w:style>
  <w:style w:type="paragraph" w:styleId="ListParagraph">
    <w:name w:val="List Paragraph"/>
    <w:basedOn w:val="Normal"/>
    <w:uiPriority w:val="34"/>
    <w:qFormat/>
    <w:rsid w:val="00DC6CD6"/>
    <w:pPr>
      <w:ind w:left="720"/>
      <w:contextualSpacing/>
    </w:pPr>
  </w:style>
  <w:style w:type="character" w:styleId="IntenseEmphasis">
    <w:name w:val="Intense Emphasis"/>
    <w:basedOn w:val="DefaultParagraphFont"/>
    <w:uiPriority w:val="21"/>
    <w:qFormat/>
    <w:rsid w:val="00DC6CD6"/>
    <w:rPr>
      <w:i/>
      <w:iCs/>
      <w:color w:val="0F4761" w:themeColor="accent1" w:themeShade="BF"/>
    </w:rPr>
  </w:style>
  <w:style w:type="paragraph" w:styleId="IntenseQuote">
    <w:name w:val="Intense Quote"/>
    <w:basedOn w:val="Normal"/>
    <w:next w:val="Normal"/>
    <w:link w:val="IntenseQuoteChar"/>
    <w:uiPriority w:val="30"/>
    <w:qFormat/>
    <w:rsid w:val="00DC6C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CD6"/>
    <w:rPr>
      <w:i/>
      <w:iCs/>
      <w:color w:val="0F4761" w:themeColor="accent1" w:themeShade="BF"/>
    </w:rPr>
  </w:style>
  <w:style w:type="character" w:styleId="IntenseReference">
    <w:name w:val="Intense Reference"/>
    <w:basedOn w:val="DefaultParagraphFont"/>
    <w:uiPriority w:val="32"/>
    <w:qFormat/>
    <w:rsid w:val="00DC6CD6"/>
    <w:rPr>
      <w:b/>
      <w:bCs/>
      <w:smallCaps/>
      <w:color w:val="0F4761" w:themeColor="accent1" w:themeShade="BF"/>
      <w:spacing w:val="5"/>
    </w:rPr>
  </w:style>
  <w:style w:type="character" w:styleId="Hyperlink">
    <w:name w:val="Hyperlink"/>
    <w:basedOn w:val="DefaultParagraphFont"/>
    <w:uiPriority w:val="99"/>
    <w:unhideWhenUsed/>
    <w:rsid w:val="00DC6CD6"/>
    <w:rPr>
      <w:color w:val="467886" w:themeColor="hyperlink"/>
      <w:u w:val="single"/>
    </w:rPr>
  </w:style>
  <w:style w:type="character" w:styleId="UnresolvedMention">
    <w:name w:val="Unresolved Mention"/>
    <w:basedOn w:val="DefaultParagraphFont"/>
    <w:uiPriority w:val="99"/>
    <w:semiHidden/>
    <w:unhideWhenUsed/>
    <w:rsid w:val="00CF0CCC"/>
    <w:rPr>
      <w:color w:val="605E5C"/>
      <w:shd w:val="clear" w:color="auto" w:fill="E1DFDD"/>
    </w:rPr>
  </w:style>
  <w:style w:type="character" w:styleId="FollowedHyperlink">
    <w:name w:val="FollowedHyperlink"/>
    <w:basedOn w:val="DefaultParagraphFont"/>
    <w:uiPriority w:val="99"/>
    <w:semiHidden/>
    <w:unhideWhenUsed/>
    <w:rsid w:val="00A5273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0275a1a0628511eebc77e58877a83c4e/asr" TargetMode="External"/><Relationship Id="rId3" Type="http://schemas.openxmlformats.org/officeDocument/2006/relationships/settings" Target="settings.xml"/><Relationship Id="rId7" Type="http://schemas.openxmlformats.org/officeDocument/2006/relationships/hyperlink" Target="https://www.e-tar.lt/portal/lt/legalAct/0275a1a0628511eebc77e58877a83c4e/as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tar.lt/portal/lt/legalAct/0275a1a0628511eebc77e58877a83c4e/asr" TargetMode="External"/><Relationship Id="rId5" Type="http://schemas.openxmlformats.org/officeDocument/2006/relationships/hyperlink" Target="https://www.e-tar.lt/portal/lt/legalAct/0275a1a0628511eebc77e58877a83c4e/as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12739</Words>
  <Characters>7262</Characters>
  <Application>Microsoft Office Word</Application>
  <DocSecurity>0</DocSecurity>
  <Lines>60</Lines>
  <Paragraphs>39</Paragraphs>
  <ScaleCrop>false</ScaleCrop>
  <HeadingPairs>
    <vt:vector size="2" baseType="variant">
      <vt:variant>
        <vt:lpstr>Title</vt:lpstr>
      </vt:variant>
      <vt:variant>
        <vt:i4>1</vt:i4>
      </vt:variant>
    </vt:vector>
  </HeadingPairs>
  <TitlesOfParts>
    <vt:vector size="1" baseType="lpstr">
      <vt:lpstr/>
    </vt:vector>
  </TitlesOfParts>
  <Company>NMA</Company>
  <LinksUpToDate>false</LinksUpToDate>
  <CharactersWithSpaces>19962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Varnelienė</dc:creator>
  <cp:keywords/>
  <dc:description/>
  <cp:lastModifiedBy>Gintarė Varnelienė</cp:lastModifiedBy>
  <cp:revision>3</cp:revision>
  <dcterms:created xsi:type="dcterms:W3CDTF">2026-09-14T05:27:00Z</dcterms:created>
  <dcterms:modified xsi:type="dcterms:W3CDTF">2026-09-16T11:40:00Z</dcterms:modified>
</cp:coreProperties>
</file>