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CCB82" w14:textId="27E97C91" w:rsidR="00153A01" w:rsidRPr="00153A01" w:rsidRDefault="008E7173" w:rsidP="00153A01">
      <w:pPr>
        <w:spacing w:line="276" w:lineRule="auto"/>
        <w:rPr>
          <w:rFonts w:ascii="Arial" w:hAnsi="Arial" w:cs="Arial"/>
          <w:b/>
          <w:bCs/>
        </w:rPr>
      </w:pPr>
      <w:r w:rsidRPr="00C80E69">
        <w:rPr>
          <w:rFonts w:ascii="Arial" w:hAnsi="Arial" w:cs="Arial"/>
          <w:b/>
          <w:bCs/>
        </w:rPr>
        <w:t>Tinkamos finansuoti išlaidos pagal SP priemonę „</w:t>
      </w:r>
      <w:r>
        <w:rPr>
          <w:rFonts w:ascii="Arial" w:hAnsi="Arial" w:cs="Arial"/>
          <w:b/>
          <w:bCs/>
        </w:rPr>
        <w:t>Tvarios investicijos į žemės ūkio valdas</w:t>
      </w:r>
      <w:r w:rsidRPr="00C80E69">
        <w:rPr>
          <w:rFonts w:ascii="Arial" w:hAnsi="Arial" w:cs="Arial"/>
          <w:b/>
          <w:bCs/>
        </w:rPr>
        <w:t>“:</w:t>
      </w:r>
    </w:p>
    <w:p w14:paraId="0717FA38" w14:textId="77777777" w:rsidR="00153A01" w:rsidRDefault="00153A01" w:rsidP="00153A01">
      <w:pPr>
        <w:rPr>
          <w:sz w:val="20"/>
        </w:rPr>
      </w:pPr>
    </w:p>
    <w:p w14:paraId="3DE6EE77" w14:textId="5DF0A7B2" w:rsidR="00153A01" w:rsidRPr="00153A01" w:rsidRDefault="00153A01" w:rsidP="00670B55">
      <w:pPr>
        <w:pStyle w:val="ListParagraph"/>
        <w:numPr>
          <w:ilvl w:val="0"/>
          <w:numId w:val="24"/>
        </w:numPr>
        <w:tabs>
          <w:tab w:val="left" w:pos="567"/>
          <w:tab w:val="left" w:pos="1134"/>
        </w:tabs>
        <w:spacing w:line="360" w:lineRule="auto"/>
        <w:jc w:val="both"/>
        <w:rPr>
          <w:rFonts w:eastAsia="Calibri"/>
          <w:color w:val="000000"/>
          <w:spacing w:val="2"/>
          <w:szCs w:val="24"/>
        </w:rPr>
      </w:pPr>
      <w:r>
        <w:rPr>
          <w:rFonts w:eastAsia="Calibri"/>
          <w:color w:val="000000"/>
          <w:spacing w:val="2"/>
          <w:szCs w:val="24"/>
        </w:rPr>
        <w:t xml:space="preserve">  </w:t>
      </w:r>
      <w:r w:rsidRPr="00153A01">
        <w:rPr>
          <w:rFonts w:eastAsia="Calibri"/>
          <w:color w:val="000000"/>
          <w:spacing w:val="2"/>
          <w:szCs w:val="24"/>
        </w:rPr>
        <w:t xml:space="preserve">Projekte turi būti numatytos visos išlaidos, kurios yra susijusios su projekto įgyvendinimu ir numatyta vykdyti veikla. </w:t>
      </w:r>
    </w:p>
    <w:p w14:paraId="767B0754" w14:textId="1C17242C" w:rsidR="00153A01" w:rsidRDefault="00153A01" w:rsidP="00670B55">
      <w:pPr>
        <w:pStyle w:val="ListParagraph"/>
        <w:numPr>
          <w:ilvl w:val="0"/>
          <w:numId w:val="25"/>
        </w:numPr>
        <w:overflowPunct w:val="0"/>
        <w:spacing w:line="360" w:lineRule="auto"/>
        <w:jc w:val="both"/>
        <w:textAlignment w:val="baseline"/>
      </w:pPr>
      <w:r>
        <w:rPr>
          <w:lang w:eastAsia="lt-LT"/>
        </w:rPr>
        <w:t xml:space="preserve">Projekto, kuriam skiriama parama pagal </w:t>
      </w:r>
      <w:hyperlink r:id="rId5" w:history="1">
        <w:r w:rsidRPr="00FD3249">
          <w:rPr>
            <w:rStyle w:val="Hyperlink"/>
            <w:lang w:eastAsia="lt-LT"/>
          </w:rPr>
          <w:t>Taisyklių</w:t>
        </w:r>
      </w:hyperlink>
      <w:r>
        <w:rPr>
          <w:lang w:eastAsia="lt-LT"/>
        </w:rPr>
        <w:t xml:space="preserve"> 11.1, 11.2 papunkčius, įgyvendinimo trukmė turi būti nurodyta paramos paraiškoje ir negali viršyti 24 mėnesių arba 36 mėnesių, kai pateiktame projekte numatyta vykdyti statybos, rekonstravimo ar kapitalinio remonto darbus, laikotarpio nuo sprendimo skirti paramą priėmimo dienos.</w:t>
      </w:r>
      <w:r>
        <w:t xml:space="preserve"> </w:t>
      </w:r>
    </w:p>
    <w:p w14:paraId="68D5193D" w14:textId="1D4FA24A" w:rsidR="00153A01" w:rsidRPr="00153A01" w:rsidRDefault="00153A01" w:rsidP="00670B55">
      <w:pPr>
        <w:pStyle w:val="ListParagraph"/>
        <w:numPr>
          <w:ilvl w:val="0"/>
          <w:numId w:val="25"/>
        </w:numPr>
        <w:tabs>
          <w:tab w:val="left" w:pos="567"/>
          <w:tab w:val="left" w:pos="1134"/>
        </w:tabs>
        <w:spacing w:line="360" w:lineRule="auto"/>
        <w:jc w:val="both"/>
        <w:rPr>
          <w:rFonts w:eastAsia="Calibri"/>
          <w:color w:val="000000"/>
          <w:spacing w:val="2"/>
          <w:szCs w:val="24"/>
        </w:rPr>
      </w:pPr>
      <w:r>
        <w:rPr>
          <w:rFonts w:eastAsia="Calibri"/>
          <w:spacing w:val="2"/>
          <w:szCs w:val="24"/>
        </w:rPr>
        <w:t xml:space="preserve">  </w:t>
      </w:r>
      <w:r w:rsidRPr="00153A01">
        <w:rPr>
          <w:rFonts w:eastAsia="Calibri"/>
          <w:color w:val="000000"/>
          <w:spacing w:val="2"/>
          <w:szCs w:val="24"/>
        </w:rPr>
        <w:t xml:space="preserve">Projekto išlaidų tinkamumo finansuoti vertinimas ir viešosios paramos intensyvumo  nuo tinkamų finansuoti išlaidų nustatymas atliekamas Administravimo </w:t>
      </w:r>
      <w:hyperlink r:id="rId6" w:history="1">
        <w:r w:rsidRPr="0060506A">
          <w:rPr>
            <w:rStyle w:val="Hyperlink"/>
            <w:rFonts w:eastAsia="Calibri"/>
            <w:spacing w:val="2"/>
            <w:szCs w:val="24"/>
          </w:rPr>
          <w:t>taisyklių</w:t>
        </w:r>
      </w:hyperlink>
      <w:r w:rsidRPr="00153A01">
        <w:rPr>
          <w:rFonts w:eastAsia="Calibri"/>
          <w:color w:val="000000"/>
          <w:spacing w:val="2"/>
          <w:szCs w:val="24"/>
        </w:rPr>
        <w:t xml:space="preserve"> nustatyta tvarka.</w:t>
      </w:r>
    </w:p>
    <w:p w14:paraId="52363444" w14:textId="68DA6145" w:rsidR="00153A01" w:rsidRDefault="00153A01" w:rsidP="00670B55">
      <w:pPr>
        <w:pStyle w:val="ListParagraph"/>
        <w:numPr>
          <w:ilvl w:val="0"/>
          <w:numId w:val="25"/>
        </w:numPr>
        <w:overflowPunct w:val="0"/>
        <w:spacing w:line="360" w:lineRule="auto"/>
        <w:jc w:val="both"/>
        <w:textAlignment w:val="baseline"/>
        <w:rPr>
          <w:rFonts w:eastAsia="Calibri"/>
          <w:spacing w:val="2"/>
          <w:szCs w:val="24"/>
        </w:rPr>
      </w:pPr>
      <w:r w:rsidRPr="00153A01">
        <w:rPr>
          <w:rFonts w:eastAsia="Calibri"/>
          <w:spacing w:val="2"/>
          <w:szCs w:val="24"/>
        </w:rPr>
        <w:t xml:space="preserve">Siekiant gauti paramą pagal </w:t>
      </w:r>
      <w:hyperlink r:id="rId7" w:history="1">
        <w:r w:rsidRPr="00FD3249">
          <w:rPr>
            <w:rStyle w:val="Hyperlink"/>
            <w:rFonts w:eastAsia="Calibri"/>
            <w:spacing w:val="2"/>
            <w:szCs w:val="24"/>
          </w:rPr>
          <w:t>Taisyklių</w:t>
        </w:r>
      </w:hyperlink>
      <w:r w:rsidRPr="00153A01">
        <w:rPr>
          <w:rFonts w:eastAsia="Calibri"/>
          <w:spacing w:val="2"/>
          <w:szCs w:val="24"/>
        </w:rPr>
        <w:t xml:space="preserve"> 11.1, 11.2 papunkčius, tinkamomis laikomos investicijos, atitinkančios šiuos reikalavimus:</w:t>
      </w:r>
    </w:p>
    <w:p w14:paraId="047FFF41" w14:textId="67F39CDA" w:rsidR="00153A01" w:rsidRDefault="00153A01" w:rsidP="00153A01">
      <w:pPr>
        <w:pStyle w:val="ListParagraph"/>
        <w:numPr>
          <w:ilvl w:val="1"/>
          <w:numId w:val="22"/>
        </w:numPr>
        <w:overflowPunct w:val="0"/>
        <w:spacing w:line="360" w:lineRule="auto"/>
        <w:jc w:val="both"/>
        <w:textAlignment w:val="baseline"/>
        <w:rPr>
          <w:rFonts w:eastAsia="Calibri"/>
          <w:spacing w:val="2"/>
          <w:szCs w:val="24"/>
        </w:rPr>
      </w:pPr>
      <w:r w:rsidRPr="00153A01">
        <w:rPr>
          <w:rFonts w:eastAsia="Calibri"/>
          <w:spacing w:val="2"/>
          <w:szCs w:val="24"/>
        </w:rPr>
        <w:t xml:space="preserve">bendrąsias tinkamumo sąlygas ir reikalavimus, nurodytus Administravimo </w:t>
      </w:r>
      <w:hyperlink r:id="rId8" w:history="1">
        <w:r w:rsidRPr="0060506A">
          <w:rPr>
            <w:rStyle w:val="Hyperlink"/>
            <w:rFonts w:eastAsia="Calibri"/>
            <w:spacing w:val="2"/>
            <w:szCs w:val="24"/>
          </w:rPr>
          <w:t>taisyklių</w:t>
        </w:r>
      </w:hyperlink>
      <w:r w:rsidRPr="00153A01">
        <w:rPr>
          <w:rFonts w:eastAsia="Calibri"/>
          <w:spacing w:val="2"/>
          <w:szCs w:val="24"/>
        </w:rPr>
        <w:t xml:space="preserve"> 124.11, 124.13–124.16, 124.18–124.19 papunkčiuose, ir 113–114 punktų sąlygas;</w:t>
      </w:r>
    </w:p>
    <w:p w14:paraId="3D701F54" w14:textId="71ABE8A9" w:rsidR="00153A01" w:rsidRPr="00153A01" w:rsidRDefault="00153A01" w:rsidP="00153A01">
      <w:pPr>
        <w:pStyle w:val="ListParagraph"/>
        <w:numPr>
          <w:ilvl w:val="1"/>
          <w:numId w:val="22"/>
        </w:numPr>
        <w:overflowPunct w:val="0"/>
        <w:spacing w:line="360" w:lineRule="auto"/>
        <w:jc w:val="both"/>
        <w:textAlignment w:val="baseline"/>
        <w:rPr>
          <w:rFonts w:eastAsia="Calibri"/>
          <w:spacing w:val="2"/>
          <w:szCs w:val="24"/>
        </w:rPr>
      </w:pPr>
      <w:r w:rsidRPr="00153A01">
        <w:rPr>
          <w:rFonts w:eastAsia="Calibri"/>
          <w:spacing w:val="2"/>
          <w:szCs w:val="24"/>
        </w:rPr>
        <w:t xml:space="preserve">teikiant paramos paraišką veiklai, nurodytai </w:t>
      </w:r>
      <w:hyperlink r:id="rId9" w:history="1">
        <w:r w:rsidRPr="00FD3249">
          <w:rPr>
            <w:rStyle w:val="Hyperlink"/>
            <w:rFonts w:eastAsia="Calibri"/>
            <w:spacing w:val="2"/>
            <w:szCs w:val="24"/>
          </w:rPr>
          <w:t>Taisyklių</w:t>
        </w:r>
      </w:hyperlink>
      <w:r w:rsidRPr="00153A01">
        <w:rPr>
          <w:rFonts w:eastAsia="Calibri"/>
          <w:spacing w:val="2"/>
          <w:szCs w:val="24"/>
        </w:rPr>
        <w:t xml:space="preserve"> 12.1 papunktyje, investicijos turi atitikti šiuos reikalavimus:</w:t>
      </w:r>
    </w:p>
    <w:p w14:paraId="116EB4A2" w14:textId="04126FC6" w:rsidR="00153A01" w:rsidRDefault="00153A01" w:rsidP="00153A01">
      <w:pPr>
        <w:pStyle w:val="ListParagraph"/>
        <w:numPr>
          <w:ilvl w:val="2"/>
          <w:numId w:val="22"/>
        </w:numPr>
        <w:overflowPunct w:val="0"/>
        <w:spacing w:line="360" w:lineRule="auto"/>
        <w:jc w:val="both"/>
        <w:textAlignment w:val="baseline"/>
        <w:rPr>
          <w:rFonts w:eastAsia="Calibri"/>
          <w:spacing w:val="2"/>
          <w:szCs w:val="24"/>
        </w:rPr>
      </w:pPr>
      <w:r w:rsidRPr="00153A01">
        <w:rPr>
          <w:rFonts w:eastAsia="Calibri"/>
          <w:spacing w:val="2"/>
        </w:rPr>
        <w:t>pieninės galvijininkystės, mėsinės galvijininkystės sektoriuje daromos investicijos turi atitikti bent vieną iš šių sąlygų</w:t>
      </w:r>
      <w:r w:rsidRPr="00153A01">
        <w:rPr>
          <w:rFonts w:eastAsia="Calibri"/>
          <w:spacing w:val="2"/>
          <w:szCs w:val="24"/>
        </w:rPr>
        <w:t>:</w:t>
      </w:r>
    </w:p>
    <w:p w14:paraId="5F145988" w14:textId="1D28437D" w:rsidR="00153A01" w:rsidRDefault="00153A01" w:rsidP="00153A01">
      <w:pPr>
        <w:pStyle w:val="ListParagraph"/>
        <w:numPr>
          <w:ilvl w:val="3"/>
          <w:numId w:val="22"/>
        </w:numPr>
        <w:overflowPunct w:val="0"/>
        <w:spacing w:line="360" w:lineRule="auto"/>
        <w:jc w:val="both"/>
        <w:textAlignment w:val="baseline"/>
        <w:rPr>
          <w:rFonts w:eastAsia="Calibri"/>
          <w:spacing w:val="2"/>
          <w:szCs w:val="24"/>
        </w:rPr>
      </w:pPr>
      <w:r w:rsidRPr="00153A01">
        <w:rPr>
          <w:rFonts w:eastAsia="Calibri"/>
          <w:spacing w:val="2"/>
          <w:szCs w:val="24"/>
        </w:rPr>
        <w:t>įrengiant naujus arba rekonstruojant esamus galvijų tvartus ir juose esančias mėšlo ir srutų tvarkymo sistemas naujai taikoma bent viena iš technologijų, nurodytų Galvijų pastatų TPT 178.1.1, 178.2.1 papunkčiuose;</w:t>
      </w:r>
    </w:p>
    <w:p w14:paraId="69974398" w14:textId="77777777" w:rsidR="00153A01" w:rsidRDefault="00153A01" w:rsidP="00153A01">
      <w:pPr>
        <w:pStyle w:val="ListParagraph"/>
        <w:numPr>
          <w:ilvl w:val="3"/>
          <w:numId w:val="22"/>
        </w:numPr>
        <w:overflowPunct w:val="0"/>
        <w:spacing w:line="360" w:lineRule="auto"/>
        <w:jc w:val="both"/>
        <w:textAlignment w:val="baseline"/>
        <w:rPr>
          <w:rFonts w:eastAsia="Calibri"/>
          <w:spacing w:val="2"/>
          <w:szCs w:val="24"/>
        </w:rPr>
      </w:pPr>
      <w:r w:rsidRPr="00153A01">
        <w:rPr>
          <w:rFonts w:eastAsia="Calibri"/>
          <w:spacing w:val="2"/>
          <w:szCs w:val="24"/>
        </w:rPr>
        <w:t>įrengiant naujas arba rekonstruojant esamas tirštojo mėšlo mėšlides, rietuves naujai taikoma bent viena iš technologijų, nurodytų Galvijų pastatų TPT 178.3.1 papunktyje;</w:t>
      </w:r>
    </w:p>
    <w:p w14:paraId="798827D2" w14:textId="4244EF25" w:rsidR="00153A01" w:rsidRDefault="00153A01" w:rsidP="00153A01">
      <w:pPr>
        <w:pStyle w:val="ListParagraph"/>
        <w:numPr>
          <w:ilvl w:val="3"/>
          <w:numId w:val="22"/>
        </w:numPr>
        <w:overflowPunct w:val="0"/>
        <w:spacing w:line="360" w:lineRule="auto"/>
        <w:jc w:val="both"/>
        <w:textAlignment w:val="baseline"/>
        <w:rPr>
          <w:rFonts w:eastAsia="Calibri"/>
          <w:spacing w:val="2"/>
          <w:szCs w:val="24"/>
        </w:rPr>
      </w:pPr>
      <w:r w:rsidRPr="00153A01">
        <w:rPr>
          <w:rFonts w:eastAsia="Calibri"/>
          <w:spacing w:val="2"/>
          <w:szCs w:val="24"/>
        </w:rPr>
        <w:t>įrengiant naujas arba rekonstruojant esamas skystojo mėšlo mėšlides ar srutų kauptuvus naujai taikoma bent viena iš technologijų, nurodytų Galvijų pastatų TPT 178.4.1 papunktyje;</w:t>
      </w:r>
    </w:p>
    <w:p w14:paraId="776CA643" w14:textId="40F387B2" w:rsidR="00153A01" w:rsidRPr="00153A01" w:rsidRDefault="00153A01" w:rsidP="00153A01">
      <w:pPr>
        <w:pStyle w:val="ListParagraph"/>
        <w:numPr>
          <w:ilvl w:val="3"/>
          <w:numId w:val="22"/>
        </w:numPr>
        <w:overflowPunct w:val="0"/>
        <w:spacing w:line="360" w:lineRule="auto"/>
        <w:jc w:val="both"/>
        <w:textAlignment w:val="baseline"/>
        <w:rPr>
          <w:rFonts w:eastAsia="Calibri"/>
          <w:spacing w:val="2"/>
          <w:szCs w:val="24"/>
        </w:rPr>
      </w:pPr>
      <w:r w:rsidRPr="00153A01">
        <w:rPr>
          <w:rFonts w:eastAsia="Calibri"/>
          <w:spacing w:val="2"/>
          <w:szCs w:val="24"/>
        </w:rPr>
        <w:t>ūkyje naujai taikoma bent viena iš technologijų, nurodytų  Galvijų pastatų TPT 179 punkte;</w:t>
      </w:r>
    </w:p>
    <w:p w14:paraId="1E3345AA" w14:textId="538B8D5C" w:rsidR="00153A01" w:rsidRDefault="00153A01" w:rsidP="005E563B">
      <w:pPr>
        <w:pStyle w:val="ListParagraph"/>
        <w:numPr>
          <w:ilvl w:val="2"/>
          <w:numId w:val="22"/>
        </w:numPr>
        <w:overflowPunct w:val="0"/>
        <w:spacing w:line="360" w:lineRule="auto"/>
        <w:jc w:val="both"/>
        <w:textAlignment w:val="baseline"/>
        <w:rPr>
          <w:rFonts w:eastAsia="Calibri"/>
          <w:spacing w:val="2"/>
          <w:szCs w:val="24"/>
        </w:rPr>
      </w:pPr>
      <w:r w:rsidRPr="005E563B">
        <w:rPr>
          <w:rFonts w:eastAsia="Calibri"/>
          <w:spacing w:val="2"/>
          <w:szCs w:val="24"/>
        </w:rPr>
        <w:t xml:space="preserve">kiaulininkystės sektoriuje daromos investicijos turi atitikti bent vieną iš šių sąlygų: </w:t>
      </w:r>
    </w:p>
    <w:p w14:paraId="30043ED6" w14:textId="65386DE0" w:rsidR="00153A01" w:rsidRDefault="00153A01" w:rsidP="005E563B">
      <w:pPr>
        <w:pStyle w:val="ListParagraph"/>
        <w:numPr>
          <w:ilvl w:val="3"/>
          <w:numId w:val="22"/>
        </w:numPr>
        <w:overflowPunct w:val="0"/>
        <w:spacing w:line="360" w:lineRule="auto"/>
        <w:jc w:val="both"/>
        <w:textAlignment w:val="baseline"/>
        <w:rPr>
          <w:rFonts w:eastAsia="Calibri"/>
          <w:spacing w:val="2"/>
          <w:szCs w:val="24"/>
        </w:rPr>
      </w:pPr>
      <w:r w:rsidRPr="005E563B">
        <w:rPr>
          <w:rFonts w:eastAsia="Calibri"/>
          <w:spacing w:val="2"/>
          <w:szCs w:val="24"/>
        </w:rPr>
        <w:lastRenderedPageBreak/>
        <w:t>įrengiant naujas arba rekonstruojant esamas kiaulides naujai taikoma bent viena iš technologijų, nurodytų Kiaulidžių TPT 157.2. papunktyje;</w:t>
      </w:r>
    </w:p>
    <w:p w14:paraId="2DEB546F" w14:textId="7AECB6B9" w:rsidR="00153A01" w:rsidRDefault="00153A01" w:rsidP="005E563B">
      <w:pPr>
        <w:pStyle w:val="ListParagraph"/>
        <w:numPr>
          <w:ilvl w:val="3"/>
          <w:numId w:val="22"/>
        </w:numPr>
        <w:overflowPunct w:val="0"/>
        <w:spacing w:line="360" w:lineRule="auto"/>
        <w:jc w:val="both"/>
        <w:textAlignment w:val="baseline"/>
        <w:rPr>
          <w:rFonts w:eastAsia="Calibri"/>
          <w:spacing w:val="2"/>
          <w:szCs w:val="24"/>
        </w:rPr>
      </w:pPr>
      <w:r w:rsidRPr="005E563B">
        <w:rPr>
          <w:rFonts w:eastAsia="Calibri"/>
          <w:spacing w:val="2"/>
          <w:szCs w:val="24"/>
        </w:rPr>
        <w:t>įrengiant naujas arba rekonstruojant esamas tirštojo mėšlo mėšlides, rietuves naujai taikoma bent viena iš technologijų, nurodytų Kiaulidžių TPT 157.4. papunktyje;</w:t>
      </w:r>
    </w:p>
    <w:p w14:paraId="3813051C" w14:textId="5A7DB2BC" w:rsidR="00153A01" w:rsidRDefault="00153A01" w:rsidP="005E563B">
      <w:pPr>
        <w:pStyle w:val="ListParagraph"/>
        <w:numPr>
          <w:ilvl w:val="3"/>
          <w:numId w:val="22"/>
        </w:numPr>
        <w:overflowPunct w:val="0"/>
        <w:spacing w:line="360" w:lineRule="auto"/>
        <w:jc w:val="both"/>
        <w:textAlignment w:val="baseline"/>
        <w:rPr>
          <w:rFonts w:eastAsia="Calibri"/>
          <w:spacing w:val="2"/>
          <w:szCs w:val="24"/>
        </w:rPr>
      </w:pPr>
      <w:r w:rsidRPr="005E563B">
        <w:rPr>
          <w:rFonts w:eastAsia="Calibri"/>
          <w:spacing w:val="2"/>
          <w:szCs w:val="24"/>
        </w:rPr>
        <w:t>įrengiant naujas arba rekonstruojant esamas skystojo mėšlo mėšlides ar srutų kauptuvus naujai taikoma bent viena iš technologijų, nurodytų Kiaulidžių TPT 157.6 papunktyje;</w:t>
      </w:r>
    </w:p>
    <w:p w14:paraId="4CB7D465" w14:textId="1EF89AD4" w:rsidR="00153A01" w:rsidRPr="005E563B" w:rsidRDefault="00153A01" w:rsidP="005E563B">
      <w:pPr>
        <w:pStyle w:val="ListParagraph"/>
        <w:numPr>
          <w:ilvl w:val="3"/>
          <w:numId w:val="22"/>
        </w:numPr>
        <w:overflowPunct w:val="0"/>
        <w:spacing w:line="360" w:lineRule="auto"/>
        <w:jc w:val="both"/>
        <w:textAlignment w:val="baseline"/>
        <w:rPr>
          <w:rFonts w:eastAsia="Calibri"/>
          <w:spacing w:val="2"/>
          <w:szCs w:val="24"/>
        </w:rPr>
      </w:pPr>
      <w:r w:rsidRPr="005E563B">
        <w:rPr>
          <w:rFonts w:eastAsia="Calibri"/>
          <w:spacing w:val="2"/>
          <w:szCs w:val="24"/>
        </w:rPr>
        <w:t>ūkyje naujai taikoma bent viena iš technologijų, nurodytų Kiaulidžių TPT 158.1, 159.1, 160.1, 170.3 papunkčiuose;</w:t>
      </w:r>
    </w:p>
    <w:p w14:paraId="435BFCA2" w14:textId="1A9E1D5F" w:rsidR="00153A01" w:rsidRDefault="00153A01" w:rsidP="005E563B">
      <w:pPr>
        <w:pStyle w:val="ListParagraph"/>
        <w:numPr>
          <w:ilvl w:val="2"/>
          <w:numId w:val="22"/>
        </w:numPr>
        <w:overflowPunct w:val="0"/>
        <w:spacing w:line="360" w:lineRule="auto"/>
        <w:jc w:val="both"/>
        <w:textAlignment w:val="baseline"/>
        <w:rPr>
          <w:rFonts w:eastAsia="Calibri"/>
          <w:spacing w:val="2"/>
          <w:szCs w:val="24"/>
        </w:rPr>
      </w:pPr>
      <w:r w:rsidRPr="00153A01">
        <w:rPr>
          <w:rFonts w:eastAsia="Calibri"/>
          <w:spacing w:val="2"/>
          <w:szCs w:val="24"/>
        </w:rPr>
        <w:t>paukštininkystės sektoriuje daromos investicijos turi atitikti bent vieną iš šių sąlygų:</w:t>
      </w:r>
    </w:p>
    <w:p w14:paraId="3AF7B9CE" w14:textId="4A6C3751" w:rsidR="00153A01" w:rsidRDefault="00153A01" w:rsidP="005E563B">
      <w:pPr>
        <w:pStyle w:val="ListParagraph"/>
        <w:numPr>
          <w:ilvl w:val="3"/>
          <w:numId w:val="22"/>
        </w:numPr>
        <w:overflowPunct w:val="0"/>
        <w:spacing w:line="360" w:lineRule="auto"/>
        <w:jc w:val="both"/>
        <w:textAlignment w:val="baseline"/>
        <w:rPr>
          <w:rFonts w:eastAsia="Calibri"/>
          <w:spacing w:val="2"/>
          <w:szCs w:val="24"/>
        </w:rPr>
      </w:pPr>
      <w:r w:rsidRPr="005E563B">
        <w:rPr>
          <w:rFonts w:eastAsia="Calibri"/>
          <w:spacing w:val="2"/>
          <w:szCs w:val="24"/>
        </w:rPr>
        <w:t>įrengiant naujas arba rekonstruojant esamas paukštides naujai taikomos bent dvi technologijos iš nurodytųjų Paukštininkystės ūkių TPT 148.1 papunktyje;</w:t>
      </w:r>
    </w:p>
    <w:p w14:paraId="4C9FDD57" w14:textId="6D5DF534" w:rsidR="00153A01" w:rsidRDefault="00153A01" w:rsidP="005E563B">
      <w:pPr>
        <w:pStyle w:val="ListParagraph"/>
        <w:numPr>
          <w:ilvl w:val="3"/>
          <w:numId w:val="22"/>
        </w:numPr>
        <w:overflowPunct w:val="0"/>
        <w:spacing w:line="360" w:lineRule="auto"/>
        <w:jc w:val="both"/>
        <w:textAlignment w:val="baseline"/>
        <w:rPr>
          <w:rFonts w:eastAsia="Calibri"/>
          <w:spacing w:val="2"/>
          <w:szCs w:val="24"/>
        </w:rPr>
      </w:pPr>
      <w:r w:rsidRPr="005E563B">
        <w:rPr>
          <w:rFonts w:eastAsia="Calibri"/>
          <w:spacing w:val="2"/>
          <w:szCs w:val="24"/>
        </w:rPr>
        <w:t>įrengiant naujas arba rekonstruojant esamas tirštojo mėšlo mėšlides, rietuves naujai taikomos bent dvi technologijos iš nurodytųjų Paukštininkystės ūkių TPT 148.2 papunktyje;</w:t>
      </w:r>
    </w:p>
    <w:p w14:paraId="2BFB33B7" w14:textId="1E7932DF" w:rsidR="00153A01" w:rsidRDefault="00153A01" w:rsidP="005E563B">
      <w:pPr>
        <w:pStyle w:val="ListParagraph"/>
        <w:numPr>
          <w:ilvl w:val="3"/>
          <w:numId w:val="22"/>
        </w:numPr>
        <w:overflowPunct w:val="0"/>
        <w:spacing w:line="360" w:lineRule="auto"/>
        <w:jc w:val="both"/>
        <w:textAlignment w:val="baseline"/>
        <w:rPr>
          <w:rFonts w:eastAsia="Calibri"/>
          <w:spacing w:val="2"/>
          <w:szCs w:val="24"/>
        </w:rPr>
      </w:pPr>
      <w:r w:rsidRPr="005E563B">
        <w:rPr>
          <w:rFonts w:eastAsia="Calibri"/>
          <w:spacing w:val="2"/>
          <w:szCs w:val="24"/>
        </w:rPr>
        <w:t>įrengiant naujas arba rekonstruojant esamas skystojo mėšlo (praskiesto vandeniu) mėšlides naujai taikomos bent dvi technologijos iš nurodytųjų Paukštininkystės ūkių TPT 148.3 papunktyje;</w:t>
      </w:r>
    </w:p>
    <w:p w14:paraId="5EFBB68A" w14:textId="5D4C5A24" w:rsidR="00153A01" w:rsidRPr="005E563B" w:rsidRDefault="00153A01" w:rsidP="005E563B">
      <w:pPr>
        <w:pStyle w:val="ListParagraph"/>
        <w:numPr>
          <w:ilvl w:val="3"/>
          <w:numId w:val="22"/>
        </w:numPr>
        <w:overflowPunct w:val="0"/>
        <w:spacing w:line="360" w:lineRule="auto"/>
        <w:jc w:val="both"/>
        <w:textAlignment w:val="baseline"/>
        <w:rPr>
          <w:rFonts w:eastAsia="Calibri"/>
          <w:spacing w:val="2"/>
          <w:szCs w:val="24"/>
        </w:rPr>
      </w:pPr>
      <w:r w:rsidRPr="005E563B">
        <w:rPr>
          <w:rFonts w:eastAsia="Calibri"/>
          <w:spacing w:val="2"/>
          <w:szCs w:val="24"/>
        </w:rPr>
        <w:t>ūkyje naujai taikomos bent dvi technologijos iš nurodytųjų bent viename iš šių Paukštininkystės ūkių TPT papunkčių: 152.3, 155.2., 1561, 158.2;</w:t>
      </w:r>
    </w:p>
    <w:p w14:paraId="7996BBC6" w14:textId="49158FE2" w:rsidR="00153A01" w:rsidRDefault="00153A01" w:rsidP="005E563B">
      <w:pPr>
        <w:pStyle w:val="ListParagraph"/>
        <w:numPr>
          <w:ilvl w:val="1"/>
          <w:numId w:val="22"/>
        </w:numPr>
        <w:overflowPunct w:val="0"/>
        <w:spacing w:line="360" w:lineRule="auto"/>
        <w:jc w:val="both"/>
        <w:textAlignment w:val="baseline"/>
        <w:rPr>
          <w:rFonts w:eastAsia="Calibri"/>
          <w:spacing w:val="2"/>
          <w:szCs w:val="24"/>
        </w:rPr>
      </w:pPr>
      <w:r w:rsidRPr="005E563B">
        <w:rPr>
          <w:rFonts w:eastAsia="Calibri"/>
          <w:spacing w:val="2"/>
          <w:szCs w:val="24"/>
        </w:rPr>
        <w:t xml:space="preserve">teikiant paramos paraišką veiklai, nurodytai </w:t>
      </w:r>
      <w:hyperlink r:id="rId10" w:history="1">
        <w:r w:rsidRPr="00FD3249">
          <w:rPr>
            <w:rStyle w:val="Hyperlink"/>
            <w:rFonts w:eastAsia="Calibri"/>
            <w:spacing w:val="2"/>
            <w:szCs w:val="24"/>
          </w:rPr>
          <w:t>Taisyklių</w:t>
        </w:r>
      </w:hyperlink>
      <w:r w:rsidRPr="005E563B">
        <w:rPr>
          <w:rFonts w:eastAsia="Calibri"/>
          <w:spacing w:val="2"/>
          <w:szCs w:val="24"/>
        </w:rPr>
        <w:t> 12.2 papunktyje, investicijos turi atitikti šiuos reikalavimus:</w:t>
      </w:r>
    </w:p>
    <w:p w14:paraId="26AE8D7F" w14:textId="539D4763" w:rsidR="00153A01" w:rsidRDefault="00153A01" w:rsidP="005E563B">
      <w:pPr>
        <w:pStyle w:val="ListParagraph"/>
        <w:numPr>
          <w:ilvl w:val="2"/>
          <w:numId w:val="22"/>
        </w:numPr>
        <w:overflowPunct w:val="0"/>
        <w:spacing w:line="360" w:lineRule="auto"/>
        <w:jc w:val="both"/>
        <w:textAlignment w:val="baseline"/>
        <w:rPr>
          <w:rFonts w:eastAsia="Calibri"/>
          <w:spacing w:val="2"/>
          <w:szCs w:val="24"/>
        </w:rPr>
      </w:pPr>
      <w:r w:rsidRPr="005E563B">
        <w:rPr>
          <w:rFonts w:eastAsia="Calibri"/>
          <w:spacing w:val="2"/>
          <w:szCs w:val="24"/>
        </w:rPr>
        <w:t>investuojama į naujų biodujų jėgainių statybą ir įengimą;</w:t>
      </w:r>
    </w:p>
    <w:p w14:paraId="117710A4" w14:textId="6CD9ED9F" w:rsidR="00153A01" w:rsidRDefault="00153A01" w:rsidP="005E563B">
      <w:pPr>
        <w:pStyle w:val="ListParagraph"/>
        <w:numPr>
          <w:ilvl w:val="2"/>
          <w:numId w:val="22"/>
        </w:numPr>
        <w:overflowPunct w:val="0"/>
        <w:spacing w:line="360" w:lineRule="auto"/>
        <w:jc w:val="both"/>
        <w:textAlignment w:val="baseline"/>
        <w:rPr>
          <w:rFonts w:eastAsia="Calibri"/>
          <w:spacing w:val="2"/>
          <w:szCs w:val="24"/>
        </w:rPr>
      </w:pPr>
      <w:r w:rsidRPr="005E563B">
        <w:rPr>
          <w:rFonts w:eastAsia="Calibri"/>
          <w:spacing w:val="2"/>
          <w:szCs w:val="24"/>
        </w:rPr>
        <w:t>biodujos gaminamos iš pareiškėjo gyvulininkystės ūkyje susidarančių atliekų (mėšlo ir kitų biologiškai skaidžių atliekų);</w:t>
      </w:r>
    </w:p>
    <w:p w14:paraId="1FC60C57" w14:textId="2BD0754B" w:rsidR="00153A01" w:rsidRPr="005E563B" w:rsidRDefault="00153A01" w:rsidP="005E563B">
      <w:pPr>
        <w:pStyle w:val="ListParagraph"/>
        <w:numPr>
          <w:ilvl w:val="2"/>
          <w:numId w:val="22"/>
        </w:numPr>
        <w:overflowPunct w:val="0"/>
        <w:spacing w:line="360" w:lineRule="auto"/>
        <w:jc w:val="both"/>
        <w:textAlignment w:val="baseline"/>
        <w:rPr>
          <w:rFonts w:eastAsia="Calibri"/>
          <w:spacing w:val="2"/>
          <w:szCs w:val="24"/>
        </w:rPr>
      </w:pPr>
      <w:r w:rsidRPr="005E563B">
        <w:rPr>
          <w:rFonts w:eastAsia="Calibri"/>
          <w:spacing w:val="2"/>
          <w:szCs w:val="24"/>
        </w:rPr>
        <w:t>pagamintos biodujos, šilumos ir elektros energija naudojama tik pareiškėjo valdos reikmėms;</w:t>
      </w:r>
    </w:p>
    <w:p w14:paraId="31A68482" w14:textId="4700722D" w:rsidR="005E563B" w:rsidRPr="005E563B" w:rsidRDefault="00153A01" w:rsidP="005E563B">
      <w:pPr>
        <w:pStyle w:val="ListParagraph"/>
        <w:numPr>
          <w:ilvl w:val="1"/>
          <w:numId w:val="22"/>
        </w:numPr>
        <w:overflowPunct w:val="0"/>
        <w:spacing w:line="360" w:lineRule="auto"/>
        <w:jc w:val="both"/>
        <w:textAlignment w:val="baseline"/>
        <w:rPr>
          <w:rFonts w:eastAsia="Calibri"/>
          <w:spacing w:val="2"/>
          <w:szCs w:val="24"/>
        </w:rPr>
      </w:pPr>
      <w:r w:rsidRPr="00153A01">
        <w:rPr>
          <w:rFonts w:eastAsia="Calibri"/>
          <w:spacing w:val="2"/>
          <w:szCs w:val="24"/>
        </w:rPr>
        <w:lastRenderedPageBreak/>
        <w:t xml:space="preserve">teikiant paramos paraišką veiklai, nurodytai </w:t>
      </w:r>
      <w:hyperlink r:id="rId11" w:history="1">
        <w:r w:rsidRPr="00FD3249">
          <w:rPr>
            <w:rStyle w:val="Hyperlink"/>
            <w:rFonts w:eastAsia="Calibri"/>
            <w:spacing w:val="2"/>
            <w:szCs w:val="24"/>
          </w:rPr>
          <w:t>Taisyklių</w:t>
        </w:r>
      </w:hyperlink>
      <w:r w:rsidRPr="00153A01">
        <w:rPr>
          <w:rFonts w:eastAsia="Calibri"/>
          <w:spacing w:val="2"/>
          <w:szCs w:val="24"/>
        </w:rPr>
        <w:t xml:space="preserve"> 12.3 papunktyje, investicijos turi atitikti šiuos reikalavimus:</w:t>
      </w:r>
    </w:p>
    <w:p w14:paraId="677ED680" w14:textId="56308D1A" w:rsidR="00153A01" w:rsidRDefault="00153A01" w:rsidP="005E563B">
      <w:pPr>
        <w:pStyle w:val="ListParagraph"/>
        <w:numPr>
          <w:ilvl w:val="2"/>
          <w:numId w:val="22"/>
        </w:numPr>
        <w:overflowPunct w:val="0"/>
        <w:spacing w:line="360" w:lineRule="auto"/>
        <w:jc w:val="both"/>
        <w:textAlignment w:val="baseline"/>
        <w:rPr>
          <w:rFonts w:eastAsia="Calibri"/>
          <w:spacing w:val="2"/>
          <w:szCs w:val="24"/>
        </w:rPr>
      </w:pPr>
      <w:r w:rsidRPr="00153A01">
        <w:rPr>
          <w:rFonts w:eastAsia="Calibri"/>
          <w:spacing w:val="2"/>
          <w:szCs w:val="24"/>
        </w:rPr>
        <w:t>investicijos turi sudaryti aiškiai pagrįstas sąlygas pareiškėjui pereiti prie aukštesnių nei jam privalomi ūkinių gyvūnų gerovės reikalavimų. Vertinimo išvadą dėl investicijų atitikties 30.4.2–30.4.4 papunkčiuose numatytiems reikalavimams išduoda Valstybinė maisto ir veterinarijos tarnyba Agentūros prašymu;</w:t>
      </w:r>
    </w:p>
    <w:p w14:paraId="07F7D1E2" w14:textId="7661CA9F" w:rsidR="00153A01" w:rsidRPr="005E563B" w:rsidRDefault="00153A01" w:rsidP="005E563B">
      <w:pPr>
        <w:pStyle w:val="ListParagraph"/>
        <w:numPr>
          <w:ilvl w:val="2"/>
          <w:numId w:val="22"/>
        </w:numPr>
        <w:overflowPunct w:val="0"/>
        <w:spacing w:line="360" w:lineRule="auto"/>
        <w:jc w:val="both"/>
        <w:textAlignment w:val="baseline"/>
        <w:rPr>
          <w:rFonts w:eastAsia="Calibri"/>
          <w:spacing w:val="2"/>
          <w:szCs w:val="24"/>
        </w:rPr>
      </w:pPr>
      <w:r w:rsidRPr="005E563B">
        <w:rPr>
          <w:rFonts w:eastAsia="Calibri"/>
          <w:spacing w:val="2"/>
        </w:rPr>
        <w:t xml:space="preserve">pieninės galvijininkystės, mėsinės galvijininkystės sektoriuje </w:t>
      </w:r>
      <w:r w:rsidRPr="005E563B">
        <w:rPr>
          <w:rFonts w:eastAsia="Calibri"/>
          <w:spacing w:val="2"/>
          <w:szCs w:val="24"/>
        </w:rPr>
        <w:t>investuojama į:</w:t>
      </w:r>
    </w:p>
    <w:p w14:paraId="493B755C" w14:textId="2D717561" w:rsidR="00153A01" w:rsidRDefault="00153A01" w:rsidP="00670B55">
      <w:pPr>
        <w:pStyle w:val="ListParagraph"/>
        <w:numPr>
          <w:ilvl w:val="3"/>
          <w:numId w:val="22"/>
        </w:numPr>
        <w:overflowPunct w:val="0"/>
        <w:spacing w:line="360" w:lineRule="auto"/>
        <w:jc w:val="both"/>
        <w:textAlignment w:val="baseline"/>
        <w:rPr>
          <w:rFonts w:eastAsia="Calibri"/>
          <w:spacing w:val="2"/>
          <w:szCs w:val="24"/>
        </w:rPr>
      </w:pPr>
      <w:r w:rsidRPr="00153A01">
        <w:rPr>
          <w:rFonts w:eastAsia="Calibri"/>
          <w:spacing w:val="2"/>
          <w:szCs w:val="24"/>
        </w:rPr>
        <w:t> veršelių auginimo infrastruktūrą (tvartų įrengimą arba rekonstrukciją), sudarančią  sąlygas veršelius (iki 8 savaičių amžiaus) auginti ne individualiuose garduose, o kartu su jų motinomis;</w:t>
      </w:r>
    </w:p>
    <w:p w14:paraId="09123559" w14:textId="58D8F304" w:rsidR="00153A01" w:rsidRDefault="00153A01" w:rsidP="00670B55">
      <w:pPr>
        <w:pStyle w:val="ListParagraph"/>
        <w:numPr>
          <w:ilvl w:val="3"/>
          <w:numId w:val="22"/>
        </w:numPr>
        <w:overflowPunct w:val="0"/>
        <w:spacing w:line="360" w:lineRule="auto"/>
        <w:jc w:val="both"/>
        <w:textAlignment w:val="baseline"/>
        <w:rPr>
          <w:rFonts w:eastAsia="Calibri"/>
          <w:spacing w:val="2"/>
          <w:szCs w:val="24"/>
        </w:rPr>
      </w:pPr>
      <w:r w:rsidRPr="00670B55">
        <w:rPr>
          <w:rFonts w:eastAsia="Calibri"/>
          <w:spacing w:val="2"/>
          <w:szCs w:val="24"/>
        </w:rPr>
        <w:t xml:space="preserve">galvijų auginimo infrastruktūrą (diendaržių, </w:t>
      </w:r>
      <w:proofErr w:type="spellStart"/>
      <w:r w:rsidRPr="00670B55">
        <w:rPr>
          <w:rFonts w:eastAsia="Calibri"/>
          <w:spacing w:val="2"/>
          <w:szCs w:val="24"/>
        </w:rPr>
        <w:t>mociono</w:t>
      </w:r>
      <w:proofErr w:type="spellEnd"/>
      <w:r w:rsidRPr="00670B55">
        <w:rPr>
          <w:rFonts w:eastAsia="Calibri"/>
          <w:spacing w:val="2"/>
          <w:szCs w:val="24"/>
        </w:rPr>
        <w:t xml:space="preserve"> aikštelių, stoginių įrengimą), sudarančią sąlygas galvijus išleisti ganytis į atvirą erdvę / diendaržius ne mažiau kaip 120 dienų per metus;</w:t>
      </w:r>
    </w:p>
    <w:p w14:paraId="1A955287" w14:textId="7C2F5A70" w:rsidR="00153A01" w:rsidRPr="00670B55" w:rsidRDefault="00153A01" w:rsidP="00670B55">
      <w:pPr>
        <w:pStyle w:val="ListParagraph"/>
        <w:numPr>
          <w:ilvl w:val="3"/>
          <w:numId w:val="22"/>
        </w:numPr>
        <w:overflowPunct w:val="0"/>
        <w:spacing w:line="360" w:lineRule="auto"/>
        <w:jc w:val="both"/>
        <w:textAlignment w:val="baseline"/>
        <w:rPr>
          <w:rFonts w:eastAsia="Calibri"/>
          <w:spacing w:val="2"/>
          <w:szCs w:val="24"/>
        </w:rPr>
      </w:pPr>
      <w:r w:rsidRPr="00670B55">
        <w:rPr>
          <w:rFonts w:eastAsia="Calibri"/>
          <w:spacing w:val="2"/>
          <w:szCs w:val="24"/>
        </w:rPr>
        <w:t xml:space="preserve">galvijų auginimo infrastruktūrą (tvartų įrengimą arba rekonstrukciją), sudarančią sąlygas pereiti nuo </w:t>
      </w:r>
      <w:proofErr w:type="spellStart"/>
      <w:r w:rsidRPr="00670B55">
        <w:rPr>
          <w:rFonts w:eastAsia="Calibri"/>
          <w:spacing w:val="2"/>
          <w:szCs w:val="24"/>
        </w:rPr>
        <w:t>saitinio</w:t>
      </w:r>
      <w:proofErr w:type="spellEnd"/>
      <w:r w:rsidRPr="00670B55">
        <w:rPr>
          <w:rFonts w:eastAsia="Calibri"/>
          <w:spacing w:val="2"/>
          <w:szCs w:val="24"/>
        </w:rPr>
        <w:t xml:space="preserve"> prie </w:t>
      </w:r>
      <w:proofErr w:type="spellStart"/>
      <w:r w:rsidRPr="00670B55">
        <w:rPr>
          <w:rFonts w:eastAsia="Calibri"/>
          <w:spacing w:val="2"/>
          <w:szCs w:val="24"/>
        </w:rPr>
        <w:t>besaičio</w:t>
      </w:r>
      <w:proofErr w:type="spellEnd"/>
      <w:r w:rsidRPr="00670B55">
        <w:rPr>
          <w:rFonts w:eastAsia="Calibri"/>
          <w:spacing w:val="2"/>
          <w:szCs w:val="24"/>
        </w:rPr>
        <w:t xml:space="preserve"> galvijų laikymo būdo (netaikoma ekologinės gamybos veiklą vykdantiems pareiškėjams, laikantiems daugiau kaip 50 galvijų);</w:t>
      </w:r>
    </w:p>
    <w:p w14:paraId="4D886F1E" w14:textId="22AE6D1B" w:rsidR="00670B55" w:rsidRDefault="00153A01" w:rsidP="00670B55">
      <w:pPr>
        <w:pStyle w:val="ListParagraph"/>
        <w:numPr>
          <w:ilvl w:val="2"/>
          <w:numId w:val="22"/>
        </w:numPr>
        <w:overflowPunct w:val="0"/>
        <w:spacing w:line="360" w:lineRule="auto"/>
        <w:jc w:val="both"/>
        <w:textAlignment w:val="baseline"/>
        <w:rPr>
          <w:rFonts w:eastAsia="Calibri"/>
          <w:spacing w:val="2"/>
          <w:szCs w:val="24"/>
        </w:rPr>
      </w:pPr>
      <w:r w:rsidRPr="00153A01">
        <w:rPr>
          <w:rFonts w:eastAsia="Calibri"/>
          <w:spacing w:val="2"/>
          <w:szCs w:val="24"/>
        </w:rPr>
        <w:t>30.4.3. kiaulininkystės sektoriuje investuojama į:</w:t>
      </w:r>
    </w:p>
    <w:p w14:paraId="270CB724" w14:textId="7AE5EF84" w:rsidR="00153A01" w:rsidRDefault="00153A01" w:rsidP="00670B55">
      <w:pPr>
        <w:pStyle w:val="ListParagraph"/>
        <w:numPr>
          <w:ilvl w:val="3"/>
          <w:numId w:val="22"/>
        </w:numPr>
        <w:overflowPunct w:val="0"/>
        <w:spacing w:line="360" w:lineRule="auto"/>
        <w:jc w:val="both"/>
        <w:textAlignment w:val="baseline"/>
        <w:rPr>
          <w:rFonts w:eastAsia="Calibri"/>
          <w:spacing w:val="2"/>
          <w:szCs w:val="24"/>
        </w:rPr>
      </w:pPr>
      <w:r w:rsidRPr="00670B55">
        <w:rPr>
          <w:rFonts w:eastAsia="Calibri"/>
          <w:spacing w:val="2"/>
          <w:szCs w:val="24"/>
        </w:rPr>
        <w:t>nujunkytų paršelių ar kiaulių auginimo infrastruktūrą (kiaulidžių įrengimą arba rekonstrukciją), numatant, kad kiekvienam nujunkytam paršeliui ar auginamai kiaulei būtų skiriama laisvo grindų (be pertvarų) ploto bent 20 proc. daugiau nei numatyta Kiaulių gerovės reikalavimų 8 punkte ir užtikrinant jiems priėjimą prie natūralių užimtumo medžiagų, skirtų smalsumo ir tyrinėjimo poreikiams patenkinti;</w:t>
      </w:r>
    </w:p>
    <w:p w14:paraId="2DDAAE88" w14:textId="36FC52AC" w:rsidR="00153A01" w:rsidRDefault="00153A01" w:rsidP="00670B55">
      <w:pPr>
        <w:pStyle w:val="ListParagraph"/>
        <w:numPr>
          <w:ilvl w:val="3"/>
          <w:numId w:val="22"/>
        </w:numPr>
        <w:overflowPunct w:val="0"/>
        <w:spacing w:line="360" w:lineRule="auto"/>
        <w:jc w:val="both"/>
        <w:textAlignment w:val="baseline"/>
        <w:rPr>
          <w:rFonts w:eastAsia="Calibri"/>
          <w:spacing w:val="2"/>
          <w:szCs w:val="24"/>
        </w:rPr>
      </w:pPr>
      <w:r w:rsidRPr="00670B55">
        <w:rPr>
          <w:rFonts w:eastAsia="Calibri"/>
          <w:spacing w:val="2"/>
          <w:szCs w:val="24"/>
        </w:rPr>
        <w:t>sukergtų kiaulaičių ir paršavedžių auginimo infrastruktūrą (kiaulidžių įrengimą arba rekonstrukciją), numatant, kad kiekvienai sukergtai kiaulaitei ar paršavedei būtų skiriama laisvo grindų (be pertvarų) ploto bent 20 proc. daugiau nei numatyta  Kiaulių gerovės reikalavimų 9 punkte ir užtikrinant joms priėjimą prie natūralių užimtumo medžiagų, skirtų smalsumo ir tyrinėjimo poreikiams patenkinti;</w:t>
      </w:r>
    </w:p>
    <w:p w14:paraId="396651B4" w14:textId="521755FB" w:rsidR="00153A01" w:rsidRDefault="00153A01" w:rsidP="00670B55">
      <w:pPr>
        <w:pStyle w:val="ListParagraph"/>
        <w:numPr>
          <w:ilvl w:val="3"/>
          <w:numId w:val="22"/>
        </w:numPr>
        <w:overflowPunct w:val="0"/>
        <w:spacing w:line="360" w:lineRule="auto"/>
        <w:jc w:val="both"/>
        <w:textAlignment w:val="baseline"/>
        <w:rPr>
          <w:rFonts w:eastAsia="Calibri"/>
          <w:spacing w:val="2"/>
          <w:szCs w:val="24"/>
        </w:rPr>
      </w:pPr>
      <w:r w:rsidRPr="00670B55">
        <w:rPr>
          <w:rFonts w:eastAsia="Calibri"/>
          <w:spacing w:val="2"/>
          <w:szCs w:val="24"/>
        </w:rPr>
        <w:lastRenderedPageBreak/>
        <w:t>kuilių auginimo infrastruktūrą (kiaulidžių įrengimą arba rekonstrukciją), numatant, kad kiekvienam kuiliui būtų skiriama ploto bent 20 proc. daugiau nei numatyta  Kiaulių gerovės reikalavimų 10 punkte ir užtikrinant priėjimą prie natūralių užimtumo medžiagų, skirtų smalsumo ir tyrinėjimo poreikiams patenkinti;</w:t>
      </w:r>
    </w:p>
    <w:p w14:paraId="25592602" w14:textId="6C25310A" w:rsidR="00153A01" w:rsidRPr="00670B55" w:rsidRDefault="00153A01" w:rsidP="00670B55">
      <w:pPr>
        <w:pStyle w:val="ListParagraph"/>
        <w:numPr>
          <w:ilvl w:val="3"/>
          <w:numId w:val="22"/>
        </w:numPr>
        <w:overflowPunct w:val="0"/>
        <w:spacing w:line="360" w:lineRule="auto"/>
        <w:jc w:val="both"/>
        <w:textAlignment w:val="baseline"/>
        <w:rPr>
          <w:rFonts w:eastAsia="Calibri"/>
          <w:spacing w:val="2"/>
          <w:szCs w:val="24"/>
        </w:rPr>
      </w:pPr>
      <w:r w:rsidRPr="00670B55">
        <w:rPr>
          <w:rFonts w:eastAsia="Calibri"/>
          <w:spacing w:val="2"/>
        </w:rPr>
        <w:t>paršavedžių auginimo infrastruktūrą (kiaulidžių technologinę įrangą), sudarančią sąlygas vieniniuose paršiavimosi garduose paršavedes laikyti nefiksuotas;</w:t>
      </w:r>
    </w:p>
    <w:p w14:paraId="6813D65E" w14:textId="78CAE9B6" w:rsidR="00153A01" w:rsidRPr="00153A01" w:rsidRDefault="00153A01" w:rsidP="00670B55">
      <w:pPr>
        <w:pStyle w:val="ListParagraph"/>
        <w:numPr>
          <w:ilvl w:val="2"/>
          <w:numId w:val="22"/>
        </w:numPr>
        <w:overflowPunct w:val="0"/>
        <w:spacing w:line="360" w:lineRule="auto"/>
        <w:jc w:val="both"/>
        <w:textAlignment w:val="baseline"/>
        <w:rPr>
          <w:rFonts w:eastAsia="Calibri"/>
          <w:spacing w:val="2"/>
          <w:szCs w:val="24"/>
        </w:rPr>
      </w:pPr>
      <w:r w:rsidRPr="00153A01">
        <w:rPr>
          <w:rFonts w:eastAsia="Calibri"/>
          <w:spacing w:val="2"/>
          <w:szCs w:val="24"/>
        </w:rPr>
        <w:t>paukštininkystės sektoriuje investuojama į:</w:t>
      </w:r>
    </w:p>
    <w:p w14:paraId="5C13C477" w14:textId="410177C6" w:rsidR="00153A01" w:rsidRDefault="00153A01" w:rsidP="00670B55">
      <w:pPr>
        <w:pStyle w:val="ListParagraph"/>
        <w:numPr>
          <w:ilvl w:val="3"/>
          <w:numId w:val="22"/>
        </w:numPr>
        <w:overflowPunct w:val="0"/>
        <w:spacing w:line="360" w:lineRule="auto"/>
        <w:jc w:val="both"/>
        <w:textAlignment w:val="baseline"/>
        <w:rPr>
          <w:rFonts w:eastAsia="Calibri"/>
          <w:spacing w:val="2"/>
          <w:szCs w:val="24"/>
        </w:rPr>
      </w:pPr>
      <w:r w:rsidRPr="00153A01">
        <w:rPr>
          <w:rFonts w:eastAsia="Calibri"/>
          <w:spacing w:val="2"/>
          <w:szCs w:val="24"/>
        </w:rPr>
        <w:t xml:space="preserve">vištų dedeklių laikymo infrastruktūrą, sudarančią sąlygas vištas dedekles ir </w:t>
      </w:r>
      <w:proofErr w:type="spellStart"/>
      <w:r w:rsidRPr="00153A01">
        <w:rPr>
          <w:rFonts w:eastAsia="Calibri"/>
          <w:spacing w:val="2"/>
          <w:szCs w:val="24"/>
        </w:rPr>
        <w:t>dedeklines</w:t>
      </w:r>
      <w:proofErr w:type="spellEnd"/>
      <w:r w:rsidRPr="00153A01">
        <w:rPr>
          <w:rFonts w:eastAsia="Calibri"/>
          <w:spacing w:val="2"/>
          <w:szCs w:val="24"/>
        </w:rPr>
        <w:t xml:space="preserve"> </w:t>
      </w:r>
      <w:proofErr w:type="spellStart"/>
      <w:r w:rsidRPr="00153A01">
        <w:rPr>
          <w:rFonts w:eastAsia="Calibri"/>
          <w:spacing w:val="2"/>
          <w:szCs w:val="24"/>
        </w:rPr>
        <w:t>vištaites</w:t>
      </w:r>
      <w:proofErr w:type="spellEnd"/>
      <w:r w:rsidRPr="00153A01">
        <w:rPr>
          <w:rFonts w:eastAsia="Calibri"/>
          <w:spacing w:val="2"/>
          <w:szCs w:val="24"/>
        </w:rPr>
        <w:t xml:space="preserve"> auginti laisvai arba ant kraiko, t. y. vištidžių rekonstrukcija, pertvarkant jas iš </w:t>
      </w:r>
      <w:proofErr w:type="spellStart"/>
      <w:r w:rsidRPr="00153A01">
        <w:rPr>
          <w:rFonts w:eastAsia="Calibri"/>
          <w:spacing w:val="2"/>
          <w:szCs w:val="24"/>
        </w:rPr>
        <w:t>narvinių</w:t>
      </w:r>
      <w:proofErr w:type="spellEnd"/>
      <w:r w:rsidRPr="00153A01">
        <w:rPr>
          <w:rFonts w:eastAsia="Calibri"/>
          <w:spacing w:val="2"/>
          <w:szCs w:val="24"/>
        </w:rPr>
        <w:t xml:space="preserve"> į grindines (skirtas vištų dedeklių ir </w:t>
      </w:r>
      <w:proofErr w:type="spellStart"/>
      <w:r w:rsidRPr="00153A01">
        <w:rPr>
          <w:rFonts w:eastAsia="Calibri"/>
          <w:spacing w:val="2"/>
          <w:szCs w:val="24"/>
        </w:rPr>
        <w:t>dedeklinių</w:t>
      </w:r>
      <w:proofErr w:type="spellEnd"/>
      <w:r w:rsidRPr="00153A01">
        <w:rPr>
          <w:rFonts w:eastAsia="Calibri"/>
          <w:spacing w:val="2"/>
          <w:szCs w:val="24"/>
        </w:rPr>
        <w:t xml:space="preserve"> </w:t>
      </w:r>
      <w:proofErr w:type="spellStart"/>
      <w:r w:rsidRPr="00153A01">
        <w:rPr>
          <w:rFonts w:eastAsia="Calibri"/>
          <w:spacing w:val="2"/>
          <w:szCs w:val="24"/>
        </w:rPr>
        <w:t>vištaičių</w:t>
      </w:r>
      <w:proofErr w:type="spellEnd"/>
      <w:r w:rsidRPr="00153A01">
        <w:rPr>
          <w:rFonts w:eastAsia="Calibri"/>
          <w:spacing w:val="2"/>
          <w:szCs w:val="24"/>
        </w:rPr>
        <w:t xml:space="preserve"> laikymui ant grindų arba laikymui ant grindų su išėjimu į lauko aptvarus);</w:t>
      </w:r>
    </w:p>
    <w:p w14:paraId="7D64EDC8" w14:textId="1124E54C" w:rsidR="00153A01" w:rsidRDefault="00153A01" w:rsidP="00670B55">
      <w:pPr>
        <w:pStyle w:val="ListParagraph"/>
        <w:numPr>
          <w:ilvl w:val="3"/>
          <w:numId w:val="22"/>
        </w:numPr>
        <w:overflowPunct w:val="0"/>
        <w:spacing w:line="360" w:lineRule="auto"/>
        <w:jc w:val="both"/>
        <w:textAlignment w:val="baseline"/>
        <w:rPr>
          <w:rFonts w:eastAsia="Calibri"/>
          <w:spacing w:val="2"/>
          <w:szCs w:val="24"/>
        </w:rPr>
      </w:pPr>
      <w:r w:rsidRPr="00670B55">
        <w:rPr>
          <w:rFonts w:eastAsia="Calibri"/>
          <w:spacing w:val="2"/>
          <w:szCs w:val="24"/>
        </w:rPr>
        <w:t>vištų dedeklių laikymo infrastruktūrą, sudarančią sąlygas vištas dedekles auginti bent 20 proc. mažesniu tankumu, nei numatyta Vištų dedeklių gerovės reikalavimuose, t. y. grindinių vištidžių rekonstrukcija arba naujų grindinių vištidžių įrengimas, numatant, kad vištų dedeklių tankumas viename paukštidės naudingo ploto kvadratiniame metre būtų bent 20 proc. mažesnis, nei numatyta Vištų dedeklių gerovės reikalavimų 17 punkte;</w:t>
      </w:r>
    </w:p>
    <w:p w14:paraId="3545DE61" w14:textId="17B37E3C" w:rsidR="00670B55" w:rsidRPr="00670B55" w:rsidRDefault="00153A01" w:rsidP="00670B55">
      <w:pPr>
        <w:pStyle w:val="ListParagraph"/>
        <w:numPr>
          <w:ilvl w:val="3"/>
          <w:numId w:val="22"/>
        </w:numPr>
        <w:overflowPunct w:val="0"/>
        <w:spacing w:line="360" w:lineRule="auto"/>
        <w:jc w:val="both"/>
        <w:textAlignment w:val="baseline"/>
        <w:rPr>
          <w:rFonts w:eastAsia="Calibri"/>
          <w:spacing w:val="2"/>
          <w:szCs w:val="24"/>
        </w:rPr>
      </w:pPr>
      <w:r w:rsidRPr="00670B55">
        <w:rPr>
          <w:rFonts w:eastAsia="Calibri"/>
          <w:spacing w:val="2"/>
          <w:szCs w:val="24"/>
        </w:rPr>
        <w:t>broilerių auginimo infrastruktūrą, kuri gali sudaryti sąlygas broilerius užauginti nenaudojant antibiotikų, t. y. paukštidžių grindų įrengimas laikantis Paukštininkystės ūkių TPT 60.8–60.10 punktų reikalavimų, paukštidžių sienų ir stogų papildomas izoliavimas, naudojant izoliacines medžiagas;</w:t>
      </w:r>
      <w:r>
        <w:t xml:space="preserve"> </w:t>
      </w:r>
    </w:p>
    <w:p w14:paraId="39F4809D" w14:textId="43CBE8A6" w:rsidR="00153A01" w:rsidRDefault="00FD3249" w:rsidP="00153A01">
      <w:pPr>
        <w:pStyle w:val="ListParagraph"/>
        <w:numPr>
          <w:ilvl w:val="1"/>
          <w:numId w:val="22"/>
        </w:numPr>
        <w:overflowPunct w:val="0"/>
        <w:spacing w:line="360" w:lineRule="auto"/>
        <w:jc w:val="both"/>
        <w:textAlignment w:val="baseline"/>
      </w:pPr>
      <w:hyperlink r:id="rId12" w:history="1">
        <w:r w:rsidR="00153A01" w:rsidRPr="00FD3249">
          <w:rPr>
            <w:rStyle w:val="Hyperlink"/>
          </w:rPr>
          <w:t>Taisyklių</w:t>
        </w:r>
      </w:hyperlink>
      <w:r w:rsidR="00153A01">
        <w:t xml:space="preserve"> 30.2 ir 30.4 </w:t>
      </w:r>
      <w:r w:rsidR="00153A01" w:rsidRPr="00153A01">
        <w:rPr>
          <w:spacing w:val="2"/>
          <w:szCs w:val="24"/>
          <w:lang w:eastAsia="lt-LT"/>
        </w:rPr>
        <w:t>papunkčiuose</w:t>
      </w:r>
      <w:r w:rsidR="00153A01">
        <w:t xml:space="preserve"> vartojama rekonstrukcijos sąvoka apima ir kapitalinį remontą. </w:t>
      </w:r>
    </w:p>
    <w:p w14:paraId="73F6CDB1" w14:textId="55E03046" w:rsidR="00153A01" w:rsidRPr="00153A01" w:rsidRDefault="00153A01" w:rsidP="00670B55">
      <w:pPr>
        <w:pStyle w:val="ListParagraph"/>
        <w:numPr>
          <w:ilvl w:val="0"/>
          <w:numId w:val="26"/>
        </w:numPr>
        <w:tabs>
          <w:tab w:val="left" w:pos="567"/>
          <w:tab w:val="left" w:pos="1134"/>
        </w:tabs>
        <w:spacing w:line="360" w:lineRule="auto"/>
        <w:jc w:val="both"/>
        <w:rPr>
          <w:rFonts w:eastAsia="Calibri"/>
          <w:color w:val="000000"/>
          <w:spacing w:val="2"/>
          <w:szCs w:val="24"/>
        </w:rPr>
      </w:pPr>
      <w:r w:rsidRPr="00153A01">
        <w:rPr>
          <w:rFonts w:eastAsia="Calibri"/>
          <w:color w:val="000000"/>
          <w:spacing w:val="2"/>
          <w:szCs w:val="24"/>
        </w:rPr>
        <w:t xml:space="preserve">Siekiant gauti paramą pagal </w:t>
      </w:r>
      <w:hyperlink r:id="rId13" w:history="1">
        <w:r w:rsidRPr="00FD3249">
          <w:rPr>
            <w:rStyle w:val="Hyperlink"/>
            <w:rFonts w:eastAsia="Calibri"/>
            <w:spacing w:val="2"/>
            <w:szCs w:val="24"/>
          </w:rPr>
          <w:t>Taisyklių</w:t>
        </w:r>
      </w:hyperlink>
      <w:r w:rsidRPr="00153A01">
        <w:rPr>
          <w:rFonts w:eastAsia="Calibri"/>
          <w:color w:val="000000"/>
          <w:spacing w:val="2"/>
          <w:szCs w:val="24"/>
        </w:rPr>
        <w:t xml:space="preserve"> 11.3 papunktį, tinkamomis laikomos investicijos, atitinkančios Finansavimo sąlygų aprašo reikalavimus.</w:t>
      </w:r>
    </w:p>
    <w:p w14:paraId="5E3DE427" w14:textId="50239BEC" w:rsidR="00153A01" w:rsidRPr="00153A01" w:rsidRDefault="00153A01" w:rsidP="00670B55">
      <w:pPr>
        <w:pStyle w:val="ListParagraph"/>
        <w:numPr>
          <w:ilvl w:val="0"/>
          <w:numId w:val="26"/>
        </w:numPr>
        <w:tabs>
          <w:tab w:val="left" w:pos="567"/>
          <w:tab w:val="left" w:pos="1134"/>
        </w:tabs>
        <w:spacing w:line="360" w:lineRule="auto"/>
        <w:jc w:val="both"/>
        <w:rPr>
          <w:spacing w:val="-4"/>
          <w:szCs w:val="24"/>
          <w:lang w:eastAsia="lt-LT"/>
        </w:rPr>
      </w:pPr>
      <w:r w:rsidRPr="00153A01">
        <w:rPr>
          <w:rFonts w:eastAsia="Calibri"/>
          <w:color w:val="000000"/>
          <w:spacing w:val="2"/>
          <w:szCs w:val="24"/>
        </w:rPr>
        <w:t>Tinkamų</w:t>
      </w:r>
      <w:r w:rsidRPr="00153A01">
        <w:rPr>
          <w:spacing w:val="-4"/>
          <w:szCs w:val="24"/>
          <w:lang w:eastAsia="lt-LT"/>
        </w:rPr>
        <w:t xml:space="preserve"> finansuoti išlaidų kategorijos:</w:t>
      </w:r>
    </w:p>
    <w:p w14:paraId="076698E5" w14:textId="6A27E6E2" w:rsidR="00153A01" w:rsidRPr="00153A01" w:rsidRDefault="00153A01" w:rsidP="00670B55">
      <w:pPr>
        <w:pStyle w:val="ListParagraph"/>
        <w:numPr>
          <w:ilvl w:val="1"/>
          <w:numId w:val="22"/>
        </w:numPr>
        <w:tabs>
          <w:tab w:val="left" w:pos="567"/>
          <w:tab w:val="left" w:pos="1134"/>
        </w:tabs>
        <w:spacing w:line="360" w:lineRule="auto"/>
        <w:jc w:val="both"/>
        <w:rPr>
          <w:rFonts w:eastAsia="Calibri"/>
          <w:spacing w:val="2"/>
        </w:rPr>
      </w:pPr>
      <w:r w:rsidRPr="00153A01">
        <w:rPr>
          <w:rFonts w:eastAsia="Calibri"/>
          <w:spacing w:val="2"/>
        </w:rPr>
        <w:t xml:space="preserve">kai parama teikiama dotacijos forma pagal </w:t>
      </w:r>
      <w:hyperlink r:id="rId14" w:history="1">
        <w:r w:rsidRPr="00FD3249">
          <w:rPr>
            <w:rStyle w:val="Hyperlink"/>
            <w:rFonts w:eastAsia="Calibri"/>
            <w:spacing w:val="2"/>
          </w:rPr>
          <w:t>Taisyklių</w:t>
        </w:r>
      </w:hyperlink>
      <w:r w:rsidRPr="00153A01">
        <w:rPr>
          <w:rFonts w:eastAsia="Calibri"/>
          <w:spacing w:val="2"/>
        </w:rPr>
        <w:t xml:space="preserve"> 11.1, 11.2 papunkčius:</w:t>
      </w:r>
    </w:p>
    <w:p w14:paraId="06042BD0" w14:textId="12497004" w:rsidR="00153A01" w:rsidRPr="00153A01" w:rsidRDefault="00153A01" w:rsidP="00901797">
      <w:pPr>
        <w:pStyle w:val="ListParagraph"/>
        <w:numPr>
          <w:ilvl w:val="2"/>
          <w:numId w:val="22"/>
        </w:numPr>
        <w:overflowPunct w:val="0"/>
        <w:spacing w:line="360" w:lineRule="auto"/>
        <w:jc w:val="both"/>
        <w:textAlignment w:val="baseline"/>
        <w:rPr>
          <w:spacing w:val="2"/>
          <w:szCs w:val="24"/>
          <w:lang w:eastAsia="lt-LT"/>
        </w:rPr>
      </w:pPr>
      <w:r w:rsidRPr="00153A01">
        <w:rPr>
          <w:spacing w:val="2"/>
          <w:szCs w:val="24"/>
          <w:lang w:eastAsia="lt-LT"/>
        </w:rPr>
        <w:t>naujų statinių statyba, rekonstravimas, kapitalinis remontas:</w:t>
      </w:r>
    </w:p>
    <w:p w14:paraId="69117AE4" w14:textId="168E87D9" w:rsidR="00153A01" w:rsidRDefault="00153A01" w:rsidP="00901797">
      <w:pPr>
        <w:pStyle w:val="ListParagraph"/>
        <w:numPr>
          <w:ilvl w:val="3"/>
          <w:numId w:val="22"/>
        </w:numPr>
        <w:overflowPunct w:val="0"/>
        <w:spacing w:line="360" w:lineRule="auto"/>
        <w:jc w:val="both"/>
        <w:textAlignment w:val="baseline"/>
        <w:rPr>
          <w:spacing w:val="2"/>
          <w:szCs w:val="24"/>
          <w:lang w:eastAsia="lt-LT"/>
        </w:rPr>
      </w:pPr>
      <w:r w:rsidRPr="00153A01">
        <w:rPr>
          <w:spacing w:val="2"/>
          <w:szCs w:val="24"/>
          <w:lang w:eastAsia="lt-LT"/>
        </w:rPr>
        <w:lastRenderedPageBreak/>
        <w:t xml:space="preserve">negyvenamųjų žemės ūkio pastatų, skirtų ūkiniams gyvūnams auginti. </w:t>
      </w:r>
      <w:r w:rsidRPr="00153A01">
        <w:rPr>
          <w:szCs w:val="24"/>
          <w:lang w:eastAsia="en-GB"/>
        </w:rPr>
        <w:t>Kai atliekamos investicijos</w:t>
      </w:r>
      <w:r w:rsidRPr="00153A01">
        <w:rPr>
          <w:b/>
          <w:bCs/>
          <w:szCs w:val="24"/>
          <w:lang w:eastAsia="en-GB"/>
        </w:rPr>
        <w:t>,</w:t>
      </w:r>
      <w:r w:rsidRPr="00153A01">
        <w:rPr>
          <w:szCs w:val="24"/>
          <w:lang w:eastAsia="en-GB"/>
        </w:rPr>
        <w:t xml:space="preserve"> nurodytos </w:t>
      </w:r>
      <w:hyperlink r:id="rId15" w:history="1">
        <w:r w:rsidRPr="00FD3249">
          <w:rPr>
            <w:rStyle w:val="Hyperlink"/>
            <w:szCs w:val="24"/>
            <w:lang w:eastAsia="en-GB"/>
          </w:rPr>
          <w:t>Taisyklių</w:t>
        </w:r>
      </w:hyperlink>
      <w:r w:rsidRPr="00153A01">
        <w:rPr>
          <w:szCs w:val="24"/>
          <w:lang w:eastAsia="en-GB"/>
        </w:rPr>
        <w:t xml:space="preserve"> 30.4.4.3 papunktyje, tinkamomis finansuoti išlaidomis gali būti laikomas ir paprastasis remontas</w:t>
      </w:r>
      <w:r w:rsidRPr="00153A01">
        <w:rPr>
          <w:spacing w:val="2"/>
          <w:szCs w:val="24"/>
          <w:lang w:eastAsia="lt-LT"/>
        </w:rPr>
        <w:t>;</w:t>
      </w:r>
    </w:p>
    <w:p w14:paraId="5EA45CBC" w14:textId="4D0151F2" w:rsidR="00153A01" w:rsidRPr="006D09B7" w:rsidRDefault="00153A01" w:rsidP="006D09B7">
      <w:pPr>
        <w:pStyle w:val="ListParagraph"/>
        <w:numPr>
          <w:ilvl w:val="3"/>
          <w:numId w:val="22"/>
        </w:numPr>
        <w:overflowPunct w:val="0"/>
        <w:spacing w:line="360" w:lineRule="auto"/>
        <w:jc w:val="both"/>
        <w:textAlignment w:val="baseline"/>
        <w:rPr>
          <w:spacing w:val="2"/>
          <w:szCs w:val="24"/>
          <w:lang w:eastAsia="lt-LT"/>
        </w:rPr>
      </w:pPr>
      <w:r w:rsidRPr="006D09B7">
        <w:rPr>
          <w:color w:val="000000"/>
          <w:spacing w:val="2"/>
          <w:szCs w:val="24"/>
          <w:lang w:eastAsia="lt-LT"/>
        </w:rPr>
        <w:t>kitų inžinerinių statinių, tiesiogiai susijusių su </w:t>
      </w:r>
      <w:hyperlink r:id="rId16" w:history="1">
        <w:r w:rsidRPr="00FD3249">
          <w:rPr>
            <w:rStyle w:val="Hyperlink"/>
            <w:spacing w:val="2"/>
            <w:szCs w:val="24"/>
            <w:lang w:eastAsia="lt-LT"/>
          </w:rPr>
          <w:t>Taisyklių</w:t>
        </w:r>
      </w:hyperlink>
      <w:r w:rsidRPr="006D09B7">
        <w:rPr>
          <w:color w:val="000000"/>
          <w:spacing w:val="2"/>
          <w:szCs w:val="24"/>
          <w:lang w:eastAsia="lt-LT"/>
        </w:rPr>
        <w:t xml:space="preserve"> 12.1 ir 12.3 papunkčiuose nurodytų veiklų vykdymu;</w:t>
      </w:r>
    </w:p>
    <w:p w14:paraId="66BAF0BC" w14:textId="6CFC770F" w:rsidR="00153A01" w:rsidRPr="006D09B7" w:rsidRDefault="00153A01" w:rsidP="00153A01">
      <w:pPr>
        <w:pStyle w:val="ListParagraph"/>
        <w:numPr>
          <w:ilvl w:val="3"/>
          <w:numId w:val="22"/>
        </w:numPr>
        <w:overflowPunct w:val="0"/>
        <w:spacing w:line="360" w:lineRule="auto"/>
        <w:jc w:val="both"/>
        <w:textAlignment w:val="baseline"/>
        <w:rPr>
          <w:spacing w:val="2"/>
          <w:szCs w:val="24"/>
          <w:lang w:eastAsia="lt-LT"/>
        </w:rPr>
      </w:pPr>
      <w:r w:rsidRPr="006D09B7">
        <w:rPr>
          <w:rFonts w:eastAsia="Calibri"/>
          <w:spacing w:val="2"/>
        </w:rPr>
        <w:t xml:space="preserve">kitų </w:t>
      </w:r>
      <w:r w:rsidRPr="006D09B7">
        <w:rPr>
          <w:color w:val="000000"/>
          <w:spacing w:val="2"/>
          <w:szCs w:val="24"/>
          <w:lang w:eastAsia="lt-LT"/>
        </w:rPr>
        <w:t>inžinerinių</w:t>
      </w:r>
      <w:r w:rsidRPr="006D09B7">
        <w:rPr>
          <w:rFonts w:eastAsia="Calibri"/>
          <w:spacing w:val="2"/>
        </w:rPr>
        <w:t xml:space="preserve"> statinių, tiesiogiai susijusių su </w:t>
      </w:r>
      <w:hyperlink r:id="rId17" w:history="1">
        <w:r w:rsidRPr="00FD3249">
          <w:rPr>
            <w:rStyle w:val="Hyperlink"/>
            <w:rFonts w:eastAsia="Calibri"/>
            <w:spacing w:val="2"/>
          </w:rPr>
          <w:t>Taisyklių</w:t>
        </w:r>
      </w:hyperlink>
      <w:r w:rsidRPr="006D09B7">
        <w:rPr>
          <w:rFonts w:eastAsia="Calibri"/>
          <w:spacing w:val="2"/>
        </w:rPr>
        <w:t xml:space="preserve"> 12.2 papunktyje nurodytos veiklos vykdymu, nauja statyba (rekonstravimas, kapitalinis remontas nėra tinkamos išlaidos). Biodujų jėgainių (kurių įrengtoji galia iki 97 kW) statybos ir įrengimo išlaidoms yra nustatyti fiksuotieji vieneto įkainiai (FĮ </w:t>
      </w:r>
      <w:r w:rsidRPr="006D09B7">
        <w:rPr>
          <w:rFonts w:eastAsia="Calibri"/>
          <w:spacing w:val="2"/>
          <w:vertAlign w:val="subscript"/>
        </w:rPr>
        <w:t>be PVM</w:t>
      </w:r>
      <w:r w:rsidRPr="006D09B7">
        <w:rPr>
          <w:rFonts w:eastAsia="Calibri"/>
          <w:spacing w:val="2"/>
        </w:rPr>
        <w:t xml:space="preserve">), kuriuos nustatė VšĮ Europos socialinio fondo agentūros Metodinis konsultacijų centras: FĮ </w:t>
      </w:r>
      <w:r w:rsidRPr="006D09B7">
        <w:rPr>
          <w:rFonts w:eastAsia="Calibri"/>
          <w:spacing w:val="2"/>
          <w:vertAlign w:val="subscript"/>
        </w:rPr>
        <w:t>be PVM</w:t>
      </w:r>
      <w:r w:rsidRPr="006D09B7">
        <w:rPr>
          <w:rFonts w:eastAsia="Calibri"/>
          <w:spacing w:val="2"/>
        </w:rPr>
        <w:t xml:space="preserve"> = 15 465,05 Eur už 1 kW įrengtos biodujų jėgainės, kurios įrengtoji galia yra mažesnė kaip arba lygi 33 kW; FĮ </w:t>
      </w:r>
      <w:r w:rsidRPr="006D09B7">
        <w:rPr>
          <w:rFonts w:eastAsia="Calibri"/>
          <w:spacing w:val="2"/>
          <w:vertAlign w:val="subscript"/>
        </w:rPr>
        <w:t>be PVM</w:t>
      </w:r>
      <w:r w:rsidRPr="006D09B7">
        <w:rPr>
          <w:rFonts w:eastAsia="Calibri"/>
          <w:spacing w:val="2"/>
        </w:rPr>
        <w:t xml:space="preserve"> = 12 359,69 Eur už 1 kW įrengtos biodujų jėgainės, kurios įrengtoji galia yra didesnė kaip 33 kW ir mažesnė kaip arba lygi 44 kW; FĮ </w:t>
      </w:r>
      <w:r w:rsidRPr="006D09B7">
        <w:rPr>
          <w:rFonts w:eastAsia="Calibri"/>
          <w:spacing w:val="2"/>
          <w:vertAlign w:val="subscript"/>
        </w:rPr>
        <w:t>be PVM</w:t>
      </w:r>
      <w:r w:rsidRPr="006D09B7">
        <w:rPr>
          <w:rFonts w:eastAsia="Calibri"/>
          <w:spacing w:val="2"/>
        </w:rPr>
        <w:t xml:space="preserve"> = 10 204,66 Eur už 1 kW įrengtos biodujų jėgainės, kurios įrengtoji galia yra didesnė kaip 44  kW ir mažesnė kaip arba lygi 97 kW. Biodujų jėgainių statybos ir įrengimo</w:t>
      </w:r>
      <w:r>
        <w:t xml:space="preserve"> fiksuotuosius vieneto įkainius sudaro šios išlaidos: biodujų reaktoriaus įsigijimo išlaidos; konteinerio ir kogeneracinės sistemos įsigijimo išlaidos (biodujomis varomas variklis su generatoriumi, biodujų džiovinimo ir valymo sistema, šilumokaitis, </w:t>
      </w:r>
      <w:proofErr w:type="spellStart"/>
      <w:r>
        <w:t>digestato</w:t>
      </w:r>
      <w:proofErr w:type="spellEnd"/>
      <w:r>
        <w:t xml:space="preserve"> siurbimo sistema, valdymo spinta, ryšio sistema, šilumos punktas ir pan.); biodujų jėgainės montavimo darbų išlaidos; kitų biodujų jėgainės įrengimui reikalingų komponentų įsigijimo išlaidos (žaibosauga, šilumos siurblinė su konverteriu, buferinė talpa ir pan.), kitos medžiagos ir įranga, būtina biodujų jėgainės įrengimui; </w:t>
      </w:r>
    </w:p>
    <w:p w14:paraId="3AE29EA3" w14:textId="7F54728C" w:rsidR="00822E7F" w:rsidRPr="00822E7F" w:rsidRDefault="00153A01" w:rsidP="00822E7F">
      <w:pPr>
        <w:pStyle w:val="ListParagraph"/>
        <w:numPr>
          <w:ilvl w:val="2"/>
          <w:numId w:val="22"/>
        </w:numPr>
        <w:tabs>
          <w:tab w:val="left" w:pos="567"/>
          <w:tab w:val="left" w:pos="1134"/>
        </w:tabs>
        <w:overflowPunct w:val="0"/>
        <w:spacing w:line="360" w:lineRule="auto"/>
        <w:jc w:val="both"/>
        <w:textAlignment w:val="baseline"/>
        <w:rPr>
          <w:color w:val="000000"/>
          <w:szCs w:val="24"/>
        </w:rPr>
      </w:pPr>
      <w:r w:rsidRPr="00153A01">
        <w:rPr>
          <w:color w:val="000000"/>
          <w:szCs w:val="24"/>
        </w:rPr>
        <w:t>nauji technologiniai įrenginiai (išskyrus skaitmenines ūkininkavimo technologijas):</w:t>
      </w:r>
    </w:p>
    <w:p w14:paraId="4C9FC534" w14:textId="5AD5C071" w:rsidR="00153A01" w:rsidRDefault="00153A01" w:rsidP="00822E7F">
      <w:pPr>
        <w:pStyle w:val="ListParagraph"/>
        <w:numPr>
          <w:ilvl w:val="3"/>
          <w:numId w:val="22"/>
        </w:numPr>
        <w:tabs>
          <w:tab w:val="left" w:pos="567"/>
          <w:tab w:val="left" w:pos="1134"/>
        </w:tabs>
        <w:overflowPunct w:val="0"/>
        <w:spacing w:line="360" w:lineRule="auto"/>
        <w:jc w:val="both"/>
        <w:textAlignment w:val="baseline"/>
        <w:rPr>
          <w:color w:val="000000"/>
          <w:szCs w:val="24"/>
        </w:rPr>
      </w:pPr>
      <w:r w:rsidRPr="00153A01">
        <w:rPr>
          <w:color w:val="000000"/>
          <w:szCs w:val="24"/>
        </w:rPr>
        <w:t xml:space="preserve">galvijų tvarto, kiaulidės, paukštidės technologinė įranga, atitinkanti </w:t>
      </w:r>
      <w:hyperlink r:id="rId18" w:history="1">
        <w:r w:rsidRPr="00FD3249">
          <w:rPr>
            <w:rStyle w:val="Hyperlink"/>
            <w:szCs w:val="24"/>
          </w:rPr>
          <w:t>Taisyklių</w:t>
        </w:r>
      </w:hyperlink>
      <w:r w:rsidRPr="00153A01">
        <w:rPr>
          <w:color w:val="000000"/>
          <w:szCs w:val="24"/>
        </w:rPr>
        <w:t xml:space="preserve"> 30.2 papunktyje nurodytus reikalavimus;</w:t>
      </w:r>
    </w:p>
    <w:p w14:paraId="7C270CA0" w14:textId="0D91B99A" w:rsidR="00153A01" w:rsidRPr="00822E7F" w:rsidRDefault="00153A01" w:rsidP="00822E7F">
      <w:pPr>
        <w:pStyle w:val="ListParagraph"/>
        <w:numPr>
          <w:ilvl w:val="3"/>
          <w:numId w:val="22"/>
        </w:numPr>
        <w:tabs>
          <w:tab w:val="left" w:pos="567"/>
          <w:tab w:val="left" w:pos="1134"/>
        </w:tabs>
        <w:overflowPunct w:val="0"/>
        <w:spacing w:line="360" w:lineRule="auto"/>
        <w:jc w:val="both"/>
        <w:textAlignment w:val="baseline"/>
        <w:rPr>
          <w:color w:val="000000"/>
          <w:szCs w:val="24"/>
        </w:rPr>
      </w:pPr>
      <w:r w:rsidRPr="00822E7F">
        <w:rPr>
          <w:color w:val="000000"/>
          <w:szCs w:val="24"/>
        </w:rPr>
        <w:t xml:space="preserve">galvijų tvarto, kiaulidės, paukštidės technologinė įranga, atitinkanti </w:t>
      </w:r>
      <w:hyperlink r:id="rId19" w:history="1">
        <w:r w:rsidRPr="00FD3249">
          <w:rPr>
            <w:rStyle w:val="Hyperlink"/>
            <w:szCs w:val="24"/>
          </w:rPr>
          <w:t>Taisyklių</w:t>
        </w:r>
      </w:hyperlink>
      <w:r w:rsidRPr="00822E7F">
        <w:rPr>
          <w:color w:val="000000"/>
          <w:szCs w:val="24"/>
        </w:rPr>
        <w:t xml:space="preserve"> 30.4 papunktyje nurodytus reikalavimus;</w:t>
      </w:r>
    </w:p>
    <w:p w14:paraId="011C60D2" w14:textId="339F6DA4" w:rsidR="00153A01" w:rsidRPr="00153A01" w:rsidRDefault="00153A01" w:rsidP="00822E7F">
      <w:pPr>
        <w:pStyle w:val="ListParagraph"/>
        <w:numPr>
          <w:ilvl w:val="2"/>
          <w:numId w:val="22"/>
        </w:numPr>
        <w:tabs>
          <w:tab w:val="left" w:pos="567"/>
          <w:tab w:val="left" w:pos="1134"/>
        </w:tabs>
        <w:overflowPunct w:val="0"/>
        <w:spacing w:line="360" w:lineRule="auto"/>
        <w:jc w:val="both"/>
        <w:textAlignment w:val="baseline"/>
        <w:rPr>
          <w:color w:val="000000"/>
          <w:szCs w:val="24"/>
        </w:rPr>
      </w:pPr>
      <w:r w:rsidRPr="00153A01">
        <w:rPr>
          <w:color w:val="000000"/>
          <w:szCs w:val="24"/>
        </w:rPr>
        <w:lastRenderedPageBreak/>
        <w:t>skaitmeninės ūkininkavimo technologijos: nauji technologiniai įrenginiai, turintys skaitmeninių ūkininkavimo technologijų elementų, atitinkančių bent vieną iš Projektų inovatyvumo vertinimo metodikos 1 priede nurodyto 3 kriterijaus „Skaitmeninimas“ požymių;</w:t>
      </w:r>
    </w:p>
    <w:p w14:paraId="68AC7980" w14:textId="3F733393" w:rsidR="00153A01" w:rsidRPr="00822E7F" w:rsidRDefault="00153A01" w:rsidP="00153A01">
      <w:pPr>
        <w:pStyle w:val="ListParagraph"/>
        <w:numPr>
          <w:ilvl w:val="2"/>
          <w:numId w:val="22"/>
        </w:numPr>
        <w:tabs>
          <w:tab w:val="left" w:pos="567"/>
          <w:tab w:val="left" w:pos="1134"/>
        </w:tabs>
        <w:overflowPunct w:val="0"/>
        <w:spacing w:line="360" w:lineRule="auto"/>
        <w:jc w:val="both"/>
        <w:textAlignment w:val="baseline"/>
        <w:rPr>
          <w:color w:val="000000"/>
          <w:spacing w:val="-4"/>
          <w:szCs w:val="24"/>
          <w:lang w:eastAsia="lt-LT"/>
        </w:rPr>
      </w:pPr>
      <w:r w:rsidRPr="00153A01">
        <w:rPr>
          <w:color w:val="000000"/>
          <w:szCs w:val="24"/>
        </w:rPr>
        <w:t xml:space="preserve">projekto bendrosios išlaidos, kaip apibrėžta Administravimo </w:t>
      </w:r>
      <w:hyperlink r:id="rId20" w:history="1">
        <w:r w:rsidRPr="00B06D81">
          <w:rPr>
            <w:rStyle w:val="Hyperlink"/>
            <w:szCs w:val="24"/>
          </w:rPr>
          <w:t>taisyklių</w:t>
        </w:r>
      </w:hyperlink>
      <w:r w:rsidRPr="00153A01">
        <w:rPr>
          <w:color w:val="000000"/>
          <w:szCs w:val="24"/>
        </w:rPr>
        <w:t xml:space="preserve"> 3.24</w:t>
      </w:r>
      <w:r w:rsidRPr="00153A01">
        <w:rPr>
          <w:color w:val="000000"/>
          <w:szCs w:val="24"/>
          <w:vertAlign w:val="superscript"/>
        </w:rPr>
        <w:t xml:space="preserve">1 </w:t>
      </w:r>
      <w:r w:rsidRPr="00153A01">
        <w:rPr>
          <w:color w:val="000000"/>
          <w:szCs w:val="24"/>
        </w:rPr>
        <w:t>papunktyje. Finansuojama bendrųjų išlaidų dalis gali būti ne daugiau kaip 10 proc. kitų tinkamų finansuoti projekto išlaidų vertės be PVM ir ne didesnė kaip 1 800 Eur. Tuo atveju, kai projekte numatyti statybos, rekonstrukcijos, kapitalinio remonto darbai, finansuojama bendrųjų išlaidų suma be PVM gali būti ne didesnė kaip 3 000 Eur;</w:t>
      </w:r>
      <w:r>
        <w:t xml:space="preserve"> </w:t>
      </w:r>
    </w:p>
    <w:p w14:paraId="3BBE080E" w14:textId="33C5A2E3" w:rsidR="00153A01" w:rsidRPr="00153A01" w:rsidRDefault="00153A01" w:rsidP="00822E7F">
      <w:pPr>
        <w:pStyle w:val="ListParagraph"/>
        <w:numPr>
          <w:ilvl w:val="1"/>
          <w:numId w:val="22"/>
        </w:numPr>
        <w:tabs>
          <w:tab w:val="left" w:pos="1276"/>
        </w:tabs>
        <w:spacing w:line="360" w:lineRule="auto"/>
        <w:jc w:val="both"/>
        <w:rPr>
          <w:color w:val="000000"/>
          <w:spacing w:val="-4"/>
          <w:szCs w:val="24"/>
          <w:lang w:eastAsia="lt-LT"/>
        </w:rPr>
      </w:pPr>
      <w:r w:rsidRPr="00153A01">
        <w:rPr>
          <w:color w:val="000000"/>
          <w:spacing w:val="-4"/>
          <w:szCs w:val="24"/>
          <w:lang w:eastAsia="lt-LT"/>
        </w:rPr>
        <w:t xml:space="preserve">kai parama teikiama lengvatinės paskolos forma pagal </w:t>
      </w:r>
      <w:hyperlink r:id="rId21" w:history="1">
        <w:r w:rsidRPr="00FD3249">
          <w:rPr>
            <w:rStyle w:val="Hyperlink"/>
            <w:spacing w:val="-4"/>
            <w:szCs w:val="24"/>
            <w:lang w:eastAsia="lt-LT"/>
          </w:rPr>
          <w:t>Taisyklių</w:t>
        </w:r>
      </w:hyperlink>
      <w:r w:rsidRPr="00153A01">
        <w:rPr>
          <w:color w:val="000000"/>
          <w:spacing w:val="-4"/>
          <w:szCs w:val="24"/>
          <w:lang w:eastAsia="lt-LT"/>
        </w:rPr>
        <w:t xml:space="preserve"> 11.2, 11.3 papunkčius:</w:t>
      </w:r>
    </w:p>
    <w:p w14:paraId="0447D1CA" w14:textId="335AB86D" w:rsidR="00153A01" w:rsidRPr="00153A01" w:rsidRDefault="00153A01" w:rsidP="00822E7F">
      <w:pPr>
        <w:pStyle w:val="ListParagraph"/>
        <w:numPr>
          <w:ilvl w:val="2"/>
          <w:numId w:val="22"/>
        </w:numPr>
        <w:tabs>
          <w:tab w:val="left" w:pos="1276"/>
        </w:tabs>
        <w:spacing w:line="360" w:lineRule="auto"/>
        <w:jc w:val="both"/>
        <w:rPr>
          <w:color w:val="000000"/>
          <w:spacing w:val="-4"/>
          <w:szCs w:val="24"/>
          <w:lang w:eastAsia="lt-LT"/>
        </w:rPr>
      </w:pPr>
      <w:r w:rsidRPr="00153A01">
        <w:rPr>
          <w:color w:val="000000"/>
          <w:spacing w:val="-4"/>
          <w:szCs w:val="24"/>
          <w:lang w:eastAsia="lt-LT"/>
        </w:rPr>
        <w:t xml:space="preserve">investicijos į materialųjį ir nematerialųjį turtą, būtiną bent vienai iš </w:t>
      </w:r>
      <w:hyperlink r:id="rId22" w:history="1">
        <w:r w:rsidRPr="00FD3249">
          <w:rPr>
            <w:rStyle w:val="Hyperlink"/>
            <w:spacing w:val="-4"/>
            <w:szCs w:val="24"/>
            <w:lang w:eastAsia="lt-LT"/>
          </w:rPr>
          <w:t>Taisyklių</w:t>
        </w:r>
      </w:hyperlink>
      <w:r w:rsidRPr="00153A01">
        <w:rPr>
          <w:color w:val="000000"/>
          <w:spacing w:val="-4"/>
          <w:szCs w:val="24"/>
          <w:lang w:eastAsia="lt-LT"/>
        </w:rPr>
        <w:t xml:space="preserve"> 12.1, 12.2, 12.3 papunkčiuose nurodytų veiklų vykdyti:</w:t>
      </w:r>
    </w:p>
    <w:p w14:paraId="5247D78C" w14:textId="2BE5B2D8" w:rsidR="00153A01" w:rsidRPr="00822E7F" w:rsidRDefault="00153A01" w:rsidP="00822E7F">
      <w:pPr>
        <w:pStyle w:val="ListParagraph"/>
        <w:numPr>
          <w:ilvl w:val="3"/>
          <w:numId w:val="22"/>
        </w:numPr>
        <w:tabs>
          <w:tab w:val="left" w:pos="1276"/>
        </w:tabs>
        <w:spacing w:line="360" w:lineRule="auto"/>
        <w:jc w:val="both"/>
        <w:rPr>
          <w:color w:val="000000"/>
          <w:spacing w:val="-4"/>
          <w:szCs w:val="24"/>
          <w:lang w:eastAsia="lt-LT"/>
        </w:rPr>
      </w:pPr>
      <w:r w:rsidRPr="00153A01">
        <w:rPr>
          <w:color w:val="000000"/>
          <w:spacing w:val="-4"/>
          <w:szCs w:val="24"/>
          <w:lang w:eastAsia="lt-LT"/>
        </w:rPr>
        <w:t xml:space="preserve">išlaidų kategorijos, apibrėžtos </w:t>
      </w:r>
      <w:hyperlink r:id="rId23" w:history="1">
        <w:r w:rsidRPr="00FD3249">
          <w:rPr>
            <w:rStyle w:val="Hyperlink"/>
            <w:spacing w:val="-4"/>
            <w:szCs w:val="24"/>
            <w:lang w:eastAsia="lt-LT"/>
          </w:rPr>
          <w:t>Taisyklių</w:t>
        </w:r>
      </w:hyperlink>
      <w:r w:rsidRPr="00153A01">
        <w:rPr>
          <w:color w:val="000000"/>
          <w:spacing w:val="-4"/>
          <w:szCs w:val="24"/>
          <w:lang w:eastAsia="lt-LT"/>
        </w:rPr>
        <w:t xml:space="preserve"> 32.1.1, 32.1.2, 32.1.3 papunkčiuose</w:t>
      </w:r>
      <w:r w:rsidRPr="00153A01">
        <w:rPr>
          <w:color w:val="000000"/>
          <w:spacing w:val="-2"/>
          <w:szCs w:val="24"/>
        </w:rPr>
        <w:t>;</w:t>
      </w:r>
    </w:p>
    <w:p w14:paraId="75046490" w14:textId="4A884F47" w:rsidR="00822E7F" w:rsidRPr="00822E7F" w:rsidRDefault="00153A01" w:rsidP="00822E7F">
      <w:pPr>
        <w:pStyle w:val="ListParagraph"/>
        <w:numPr>
          <w:ilvl w:val="3"/>
          <w:numId w:val="22"/>
        </w:numPr>
        <w:tabs>
          <w:tab w:val="left" w:pos="1276"/>
        </w:tabs>
        <w:spacing w:line="360" w:lineRule="auto"/>
        <w:jc w:val="both"/>
        <w:rPr>
          <w:color w:val="000000"/>
          <w:spacing w:val="-4"/>
          <w:szCs w:val="24"/>
          <w:lang w:eastAsia="lt-LT"/>
        </w:rPr>
      </w:pPr>
      <w:r w:rsidRPr="00822E7F">
        <w:rPr>
          <w:color w:val="000000"/>
          <w:spacing w:val="-4"/>
          <w:szCs w:val="24"/>
          <w:lang w:eastAsia="lt-LT"/>
        </w:rPr>
        <w:t xml:space="preserve">ūkinių gyvūnų įsigijimas, būtinas bent vienai iš </w:t>
      </w:r>
      <w:hyperlink r:id="rId24" w:history="1">
        <w:r w:rsidRPr="0060506A">
          <w:rPr>
            <w:rStyle w:val="Hyperlink"/>
            <w:spacing w:val="-4"/>
            <w:szCs w:val="24"/>
            <w:lang w:eastAsia="lt-LT"/>
          </w:rPr>
          <w:t>Taisyklių</w:t>
        </w:r>
      </w:hyperlink>
      <w:r w:rsidRPr="00822E7F">
        <w:rPr>
          <w:color w:val="000000"/>
          <w:spacing w:val="-4"/>
          <w:szCs w:val="24"/>
          <w:lang w:eastAsia="lt-LT"/>
        </w:rPr>
        <w:t xml:space="preserve"> 12.1, 12.2, 12.3 papunkčiuose nurodytų veiklų vykdyti:</w:t>
      </w:r>
    </w:p>
    <w:p w14:paraId="0996717F" w14:textId="136035E4" w:rsidR="00153A01" w:rsidRPr="00153A01" w:rsidRDefault="00153A01" w:rsidP="00822E7F">
      <w:pPr>
        <w:pStyle w:val="ListParagraph"/>
        <w:numPr>
          <w:ilvl w:val="2"/>
          <w:numId w:val="22"/>
        </w:numPr>
        <w:tabs>
          <w:tab w:val="left" w:pos="1276"/>
        </w:tabs>
        <w:spacing w:line="360" w:lineRule="auto"/>
        <w:jc w:val="both"/>
        <w:rPr>
          <w:color w:val="000000"/>
          <w:spacing w:val="-4"/>
          <w:szCs w:val="24"/>
          <w:lang w:eastAsia="lt-LT"/>
        </w:rPr>
      </w:pPr>
      <w:r w:rsidRPr="00153A01">
        <w:rPr>
          <w:color w:val="000000"/>
          <w:spacing w:val="-4"/>
          <w:szCs w:val="24"/>
          <w:lang w:eastAsia="lt-LT"/>
        </w:rPr>
        <w:t xml:space="preserve">finansavimas apyvartiniam kapitalui papildyti, susijęs su bent vienos iš </w:t>
      </w:r>
      <w:hyperlink r:id="rId25" w:history="1">
        <w:r w:rsidRPr="0060506A">
          <w:rPr>
            <w:rStyle w:val="Hyperlink"/>
            <w:spacing w:val="-4"/>
            <w:szCs w:val="24"/>
            <w:lang w:eastAsia="lt-LT"/>
          </w:rPr>
          <w:t>Taisyklių</w:t>
        </w:r>
      </w:hyperlink>
      <w:r w:rsidRPr="00153A01">
        <w:rPr>
          <w:color w:val="000000"/>
          <w:spacing w:val="-4"/>
          <w:szCs w:val="24"/>
          <w:lang w:eastAsia="lt-LT"/>
        </w:rPr>
        <w:t xml:space="preserve"> 12.1, 12.2, 12.3 papunkčiuose nurodytų veiklų vykdymu:</w:t>
      </w:r>
    </w:p>
    <w:p w14:paraId="6B8CC22B" w14:textId="20AE0844" w:rsidR="00153A01" w:rsidRPr="00153A01" w:rsidRDefault="00153A01" w:rsidP="00822E7F">
      <w:pPr>
        <w:pStyle w:val="ListParagraph"/>
        <w:numPr>
          <w:ilvl w:val="3"/>
          <w:numId w:val="22"/>
        </w:numPr>
        <w:tabs>
          <w:tab w:val="left" w:pos="1276"/>
        </w:tabs>
        <w:spacing w:line="360" w:lineRule="auto"/>
        <w:jc w:val="both"/>
        <w:rPr>
          <w:color w:val="000000"/>
          <w:szCs w:val="24"/>
          <w:shd w:val="clear" w:color="auto" w:fill="FFFFFF"/>
          <w:lang w:val="en-US"/>
        </w:rPr>
      </w:pPr>
      <w:proofErr w:type="spellStart"/>
      <w:r w:rsidRPr="00153A01">
        <w:rPr>
          <w:color w:val="000000"/>
          <w:szCs w:val="24"/>
          <w:shd w:val="clear" w:color="auto" w:fill="FFFFFF"/>
          <w:lang w:val="en-US"/>
        </w:rPr>
        <w:t>trumpalaikio</w:t>
      </w:r>
      <w:proofErr w:type="spellEnd"/>
      <w:r w:rsidRPr="00153A01">
        <w:rPr>
          <w:color w:val="000000"/>
          <w:szCs w:val="24"/>
          <w:shd w:val="clear" w:color="auto" w:fill="FFFFFF"/>
          <w:lang w:val="en-US"/>
        </w:rPr>
        <w:t xml:space="preserve"> </w:t>
      </w:r>
      <w:proofErr w:type="spellStart"/>
      <w:r w:rsidRPr="00153A01">
        <w:rPr>
          <w:color w:val="000000"/>
          <w:szCs w:val="24"/>
          <w:shd w:val="clear" w:color="auto" w:fill="FFFFFF"/>
          <w:lang w:val="en-US"/>
        </w:rPr>
        <w:t>turto</w:t>
      </w:r>
      <w:proofErr w:type="spellEnd"/>
      <w:r w:rsidRPr="00153A01">
        <w:rPr>
          <w:color w:val="000000"/>
          <w:szCs w:val="24"/>
          <w:shd w:val="clear" w:color="auto" w:fill="FFFFFF"/>
          <w:lang w:val="en-US"/>
        </w:rPr>
        <w:t xml:space="preserve"> </w:t>
      </w:r>
      <w:proofErr w:type="spellStart"/>
      <w:r w:rsidRPr="00153A01">
        <w:rPr>
          <w:color w:val="000000"/>
          <w:szCs w:val="24"/>
          <w:shd w:val="clear" w:color="auto" w:fill="FFFFFF"/>
          <w:lang w:val="en-US"/>
        </w:rPr>
        <w:t>įsigijimas</w:t>
      </w:r>
      <w:proofErr w:type="spellEnd"/>
      <w:r w:rsidRPr="00153A01">
        <w:rPr>
          <w:color w:val="000000"/>
          <w:szCs w:val="24"/>
          <w:shd w:val="clear" w:color="auto" w:fill="FFFFFF"/>
          <w:lang w:val="en-US"/>
        </w:rPr>
        <w:t xml:space="preserve"> </w:t>
      </w:r>
      <w:r w:rsidRPr="00153A01">
        <w:rPr>
          <w:color w:val="000000"/>
          <w:szCs w:val="24"/>
        </w:rPr>
        <w:t>(medžiagos, pašarai, augalų ir gyvūnų apsaugos priemonės, įrengimų atsarginės dalys ir pan.);</w:t>
      </w:r>
    </w:p>
    <w:p w14:paraId="1201CBD5" w14:textId="497979F2" w:rsidR="00153A01" w:rsidRPr="00153A01" w:rsidRDefault="00153A01" w:rsidP="00822E7F">
      <w:pPr>
        <w:pStyle w:val="ListParagraph"/>
        <w:numPr>
          <w:ilvl w:val="3"/>
          <w:numId w:val="22"/>
        </w:numPr>
        <w:tabs>
          <w:tab w:val="left" w:pos="1276"/>
        </w:tabs>
        <w:spacing w:line="360" w:lineRule="auto"/>
        <w:jc w:val="both"/>
        <w:rPr>
          <w:color w:val="000000"/>
          <w:szCs w:val="24"/>
          <w:shd w:val="clear" w:color="auto" w:fill="FFFFFF"/>
          <w:lang w:val="en-US"/>
        </w:rPr>
      </w:pPr>
      <w:r w:rsidRPr="00153A01">
        <w:rPr>
          <w:color w:val="000000"/>
          <w:szCs w:val="24"/>
        </w:rPr>
        <w:t>darbo užmokestis ir su juo susiję mokesčiai;</w:t>
      </w:r>
    </w:p>
    <w:p w14:paraId="69F5668B" w14:textId="0CA0369D" w:rsidR="00153A01" w:rsidRPr="00153A01" w:rsidRDefault="00153A01" w:rsidP="00822E7F">
      <w:pPr>
        <w:pStyle w:val="ListParagraph"/>
        <w:numPr>
          <w:ilvl w:val="3"/>
          <w:numId w:val="22"/>
        </w:numPr>
        <w:tabs>
          <w:tab w:val="left" w:pos="1276"/>
        </w:tabs>
        <w:spacing w:line="360" w:lineRule="auto"/>
        <w:jc w:val="both"/>
        <w:rPr>
          <w:color w:val="000000"/>
          <w:szCs w:val="24"/>
          <w:shd w:val="clear" w:color="auto" w:fill="FFFFFF"/>
          <w:lang w:val="en-US"/>
        </w:rPr>
      </w:pPr>
      <w:r w:rsidRPr="00153A01">
        <w:rPr>
          <w:color w:val="000000"/>
          <w:szCs w:val="24"/>
        </w:rPr>
        <w:t>su ūkio veikla susiję mokesčiai ir einamosios išlaidos (turto mokestis, turto nuoma, turto draudimo išlaidos, komunalinės išlaidos, administravimo išlaidos, anksčiau sudarytų paskolų, jei jos nebuvo finansuotos ES lėšomis, palūkanos ir kt.);</w:t>
      </w:r>
    </w:p>
    <w:p w14:paraId="066BDD3C" w14:textId="021A8EE9" w:rsidR="00153A01" w:rsidRPr="00153A01" w:rsidRDefault="00153A01" w:rsidP="00822E7F">
      <w:pPr>
        <w:pStyle w:val="ListParagraph"/>
        <w:numPr>
          <w:ilvl w:val="3"/>
          <w:numId w:val="22"/>
        </w:numPr>
        <w:tabs>
          <w:tab w:val="left" w:pos="1276"/>
        </w:tabs>
        <w:spacing w:line="360" w:lineRule="auto"/>
        <w:jc w:val="both"/>
        <w:rPr>
          <w:color w:val="000000"/>
          <w:szCs w:val="24"/>
          <w:shd w:val="clear" w:color="auto" w:fill="FFFFFF"/>
          <w:lang w:val="en-US"/>
        </w:rPr>
      </w:pPr>
      <w:r w:rsidRPr="00153A01">
        <w:rPr>
          <w:color w:val="000000"/>
          <w:szCs w:val="24"/>
        </w:rPr>
        <w:t>debitoriniai įsipareigojimai ir kitos apyvartinės išlaidos, būtinos ūkinei veiklai vykdyti;</w:t>
      </w:r>
    </w:p>
    <w:p w14:paraId="68ED64D7" w14:textId="56C101D5" w:rsidR="001B5333" w:rsidRPr="00822E7F" w:rsidRDefault="00153A01" w:rsidP="00822E7F">
      <w:pPr>
        <w:pStyle w:val="ListParagraph"/>
        <w:numPr>
          <w:ilvl w:val="3"/>
          <w:numId w:val="22"/>
        </w:numPr>
        <w:tabs>
          <w:tab w:val="left" w:pos="1276"/>
        </w:tabs>
        <w:spacing w:line="360" w:lineRule="auto"/>
        <w:jc w:val="both"/>
        <w:rPr>
          <w:color w:val="000000"/>
          <w:szCs w:val="24"/>
          <w:shd w:val="clear" w:color="auto" w:fill="FFFFFF"/>
          <w:lang w:val="en-US"/>
        </w:rPr>
      </w:pPr>
      <w:r w:rsidRPr="00153A01">
        <w:rPr>
          <w:color w:val="000000"/>
          <w:szCs w:val="24"/>
        </w:rPr>
        <w:t>išlaidos PVM, sumokėtam už prekes ar paslaugas, susijusias su investicijomis į materialųjį, nematerialųjį ar biologinį turtą.</w:t>
      </w:r>
    </w:p>
    <w:sectPr w:rsidR="001B5333" w:rsidRPr="00822E7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769D3"/>
    <w:multiLevelType w:val="hybridMultilevel"/>
    <w:tmpl w:val="47E8EF8C"/>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 w15:restartNumberingAfterBreak="0">
    <w:nsid w:val="0CAC4D02"/>
    <w:multiLevelType w:val="hybridMultilevel"/>
    <w:tmpl w:val="1360B7F6"/>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 w15:restartNumberingAfterBreak="0">
    <w:nsid w:val="0FE14EE9"/>
    <w:multiLevelType w:val="hybridMultilevel"/>
    <w:tmpl w:val="EA1CB8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F1D5479"/>
    <w:multiLevelType w:val="hybridMultilevel"/>
    <w:tmpl w:val="D526BE16"/>
    <w:lvl w:ilvl="0" w:tplc="0427000B">
      <w:start w:val="1"/>
      <w:numFmt w:val="bullet"/>
      <w:lvlText w:val=""/>
      <w:lvlJc w:val="left"/>
      <w:pPr>
        <w:ind w:left="2007" w:hanging="360"/>
      </w:pPr>
      <w:rPr>
        <w:rFonts w:ascii="Wingdings" w:hAnsi="Wingdings" w:hint="default"/>
      </w:rPr>
    </w:lvl>
    <w:lvl w:ilvl="1" w:tplc="04270003" w:tentative="1">
      <w:start w:val="1"/>
      <w:numFmt w:val="bullet"/>
      <w:lvlText w:val="o"/>
      <w:lvlJc w:val="left"/>
      <w:pPr>
        <w:ind w:left="2727" w:hanging="360"/>
      </w:pPr>
      <w:rPr>
        <w:rFonts w:ascii="Courier New" w:hAnsi="Courier New" w:cs="Courier New" w:hint="default"/>
      </w:rPr>
    </w:lvl>
    <w:lvl w:ilvl="2" w:tplc="04270005" w:tentative="1">
      <w:start w:val="1"/>
      <w:numFmt w:val="bullet"/>
      <w:lvlText w:val=""/>
      <w:lvlJc w:val="left"/>
      <w:pPr>
        <w:ind w:left="3447" w:hanging="360"/>
      </w:pPr>
      <w:rPr>
        <w:rFonts w:ascii="Wingdings" w:hAnsi="Wingdings" w:hint="default"/>
      </w:rPr>
    </w:lvl>
    <w:lvl w:ilvl="3" w:tplc="04270001" w:tentative="1">
      <w:start w:val="1"/>
      <w:numFmt w:val="bullet"/>
      <w:lvlText w:val=""/>
      <w:lvlJc w:val="left"/>
      <w:pPr>
        <w:ind w:left="4167" w:hanging="360"/>
      </w:pPr>
      <w:rPr>
        <w:rFonts w:ascii="Symbol" w:hAnsi="Symbol" w:hint="default"/>
      </w:rPr>
    </w:lvl>
    <w:lvl w:ilvl="4" w:tplc="04270003" w:tentative="1">
      <w:start w:val="1"/>
      <w:numFmt w:val="bullet"/>
      <w:lvlText w:val="o"/>
      <w:lvlJc w:val="left"/>
      <w:pPr>
        <w:ind w:left="4887" w:hanging="360"/>
      </w:pPr>
      <w:rPr>
        <w:rFonts w:ascii="Courier New" w:hAnsi="Courier New" w:cs="Courier New" w:hint="default"/>
      </w:rPr>
    </w:lvl>
    <w:lvl w:ilvl="5" w:tplc="04270005" w:tentative="1">
      <w:start w:val="1"/>
      <w:numFmt w:val="bullet"/>
      <w:lvlText w:val=""/>
      <w:lvlJc w:val="left"/>
      <w:pPr>
        <w:ind w:left="5607" w:hanging="360"/>
      </w:pPr>
      <w:rPr>
        <w:rFonts w:ascii="Wingdings" w:hAnsi="Wingdings" w:hint="default"/>
      </w:rPr>
    </w:lvl>
    <w:lvl w:ilvl="6" w:tplc="04270001" w:tentative="1">
      <w:start w:val="1"/>
      <w:numFmt w:val="bullet"/>
      <w:lvlText w:val=""/>
      <w:lvlJc w:val="left"/>
      <w:pPr>
        <w:ind w:left="6327" w:hanging="360"/>
      </w:pPr>
      <w:rPr>
        <w:rFonts w:ascii="Symbol" w:hAnsi="Symbol" w:hint="default"/>
      </w:rPr>
    </w:lvl>
    <w:lvl w:ilvl="7" w:tplc="04270003" w:tentative="1">
      <w:start w:val="1"/>
      <w:numFmt w:val="bullet"/>
      <w:lvlText w:val="o"/>
      <w:lvlJc w:val="left"/>
      <w:pPr>
        <w:ind w:left="7047" w:hanging="360"/>
      </w:pPr>
      <w:rPr>
        <w:rFonts w:ascii="Courier New" w:hAnsi="Courier New" w:cs="Courier New" w:hint="default"/>
      </w:rPr>
    </w:lvl>
    <w:lvl w:ilvl="8" w:tplc="04270005" w:tentative="1">
      <w:start w:val="1"/>
      <w:numFmt w:val="bullet"/>
      <w:lvlText w:val=""/>
      <w:lvlJc w:val="left"/>
      <w:pPr>
        <w:ind w:left="7767" w:hanging="360"/>
      </w:pPr>
      <w:rPr>
        <w:rFonts w:ascii="Wingdings" w:hAnsi="Wingdings" w:hint="default"/>
      </w:rPr>
    </w:lvl>
  </w:abstractNum>
  <w:abstractNum w:abstractNumId="4" w15:restartNumberingAfterBreak="0">
    <w:nsid w:val="20E0632F"/>
    <w:multiLevelType w:val="multilevel"/>
    <w:tmpl w:val="94D64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F0799A"/>
    <w:multiLevelType w:val="hybridMultilevel"/>
    <w:tmpl w:val="BA804498"/>
    <w:lvl w:ilvl="0" w:tplc="0427000B">
      <w:start w:val="1"/>
      <w:numFmt w:val="bullet"/>
      <w:lvlText w:val=""/>
      <w:lvlJc w:val="left"/>
      <w:pPr>
        <w:ind w:left="2952" w:hanging="360"/>
      </w:pPr>
      <w:rPr>
        <w:rFonts w:ascii="Wingdings" w:hAnsi="Wingdings" w:hint="default"/>
      </w:rPr>
    </w:lvl>
    <w:lvl w:ilvl="1" w:tplc="04270003" w:tentative="1">
      <w:start w:val="1"/>
      <w:numFmt w:val="bullet"/>
      <w:lvlText w:val="o"/>
      <w:lvlJc w:val="left"/>
      <w:pPr>
        <w:ind w:left="3672" w:hanging="360"/>
      </w:pPr>
      <w:rPr>
        <w:rFonts w:ascii="Courier New" w:hAnsi="Courier New" w:cs="Courier New" w:hint="default"/>
      </w:rPr>
    </w:lvl>
    <w:lvl w:ilvl="2" w:tplc="04270005" w:tentative="1">
      <w:start w:val="1"/>
      <w:numFmt w:val="bullet"/>
      <w:lvlText w:val=""/>
      <w:lvlJc w:val="left"/>
      <w:pPr>
        <w:ind w:left="4392" w:hanging="360"/>
      </w:pPr>
      <w:rPr>
        <w:rFonts w:ascii="Wingdings" w:hAnsi="Wingdings" w:hint="default"/>
      </w:rPr>
    </w:lvl>
    <w:lvl w:ilvl="3" w:tplc="04270001" w:tentative="1">
      <w:start w:val="1"/>
      <w:numFmt w:val="bullet"/>
      <w:lvlText w:val=""/>
      <w:lvlJc w:val="left"/>
      <w:pPr>
        <w:ind w:left="5112" w:hanging="360"/>
      </w:pPr>
      <w:rPr>
        <w:rFonts w:ascii="Symbol" w:hAnsi="Symbol" w:hint="default"/>
      </w:rPr>
    </w:lvl>
    <w:lvl w:ilvl="4" w:tplc="04270003" w:tentative="1">
      <w:start w:val="1"/>
      <w:numFmt w:val="bullet"/>
      <w:lvlText w:val="o"/>
      <w:lvlJc w:val="left"/>
      <w:pPr>
        <w:ind w:left="5832" w:hanging="360"/>
      </w:pPr>
      <w:rPr>
        <w:rFonts w:ascii="Courier New" w:hAnsi="Courier New" w:cs="Courier New" w:hint="default"/>
      </w:rPr>
    </w:lvl>
    <w:lvl w:ilvl="5" w:tplc="04270005" w:tentative="1">
      <w:start w:val="1"/>
      <w:numFmt w:val="bullet"/>
      <w:lvlText w:val=""/>
      <w:lvlJc w:val="left"/>
      <w:pPr>
        <w:ind w:left="6552" w:hanging="360"/>
      </w:pPr>
      <w:rPr>
        <w:rFonts w:ascii="Wingdings" w:hAnsi="Wingdings" w:hint="default"/>
      </w:rPr>
    </w:lvl>
    <w:lvl w:ilvl="6" w:tplc="04270001" w:tentative="1">
      <w:start w:val="1"/>
      <w:numFmt w:val="bullet"/>
      <w:lvlText w:val=""/>
      <w:lvlJc w:val="left"/>
      <w:pPr>
        <w:ind w:left="7272" w:hanging="360"/>
      </w:pPr>
      <w:rPr>
        <w:rFonts w:ascii="Symbol" w:hAnsi="Symbol" w:hint="default"/>
      </w:rPr>
    </w:lvl>
    <w:lvl w:ilvl="7" w:tplc="04270003" w:tentative="1">
      <w:start w:val="1"/>
      <w:numFmt w:val="bullet"/>
      <w:lvlText w:val="o"/>
      <w:lvlJc w:val="left"/>
      <w:pPr>
        <w:ind w:left="7992" w:hanging="360"/>
      </w:pPr>
      <w:rPr>
        <w:rFonts w:ascii="Courier New" w:hAnsi="Courier New" w:cs="Courier New" w:hint="default"/>
      </w:rPr>
    </w:lvl>
    <w:lvl w:ilvl="8" w:tplc="04270005" w:tentative="1">
      <w:start w:val="1"/>
      <w:numFmt w:val="bullet"/>
      <w:lvlText w:val=""/>
      <w:lvlJc w:val="left"/>
      <w:pPr>
        <w:ind w:left="8712" w:hanging="360"/>
      </w:pPr>
      <w:rPr>
        <w:rFonts w:ascii="Wingdings" w:hAnsi="Wingdings" w:hint="default"/>
      </w:rPr>
    </w:lvl>
  </w:abstractNum>
  <w:abstractNum w:abstractNumId="6" w15:restartNumberingAfterBreak="0">
    <w:nsid w:val="3EC712B9"/>
    <w:multiLevelType w:val="hybridMultilevel"/>
    <w:tmpl w:val="DE0E76AC"/>
    <w:lvl w:ilvl="0" w:tplc="0427000B">
      <w:start w:val="1"/>
      <w:numFmt w:val="bullet"/>
      <w:lvlText w:val=""/>
      <w:lvlJc w:val="left"/>
      <w:pPr>
        <w:ind w:left="2940" w:hanging="360"/>
      </w:pPr>
      <w:rPr>
        <w:rFonts w:ascii="Wingdings" w:hAnsi="Wingdings" w:hint="default"/>
      </w:rPr>
    </w:lvl>
    <w:lvl w:ilvl="1" w:tplc="04270003" w:tentative="1">
      <w:start w:val="1"/>
      <w:numFmt w:val="bullet"/>
      <w:lvlText w:val="o"/>
      <w:lvlJc w:val="left"/>
      <w:pPr>
        <w:ind w:left="3660" w:hanging="360"/>
      </w:pPr>
      <w:rPr>
        <w:rFonts w:ascii="Courier New" w:hAnsi="Courier New" w:cs="Courier New" w:hint="default"/>
      </w:rPr>
    </w:lvl>
    <w:lvl w:ilvl="2" w:tplc="04270005" w:tentative="1">
      <w:start w:val="1"/>
      <w:numFmt w:val="bullet"/>
      <w:lvlText w:val=""/>
      <w:lvlJc w:val="left"/>
      <w:pPr>
        <w:ind w:left="4380" w:hanging="360"/>
      </w:pPr>
      <w:rPr>
        <w:rFonts w:ascii="Wingdings" w:hAnsi="Wingdings" w:hint="default"/>
      </w:rPr>
    </w:lvl>
    <w:lvl w:ilvl="3" w:tplc="04270001" w:tentative="1">
      <w:start w:val="1"/>
      <w:numFmt w:val="bullet"/>
      <w:lvlText w:val=""/>
      <w:lvlJc w:val="left"/>
      <w:pPr>
        <w:ind w:left="5100" w:hanging="360"/>
      </w:pPr>
      <w:rPr>
        <w:rFonts w:ascii="Symbol" w:hAnsi="Symbol" w:hint="default"/>
      </w:rPr>
    </w:lvl>
    <w:lvl w:ilvl="4" w:tplc="04270003" w:tentative="1">
      <w:start w:val="1"/>
      <w:numFmt w:val="bullet"/>
      <w:lvlText w:val="o"/>
      <w:lvlJc w:val="left"/>
      <w:pPr>
        <w:ind w:left="5820" w:hanging="360"/>
      </w:pPr>
      <w:rPr>
        <w:rFonts w:ascii="Courier New" w:hAnsi="Courier New" w:cs="Courier New" w:hint="default"/>
      </w:rPr>
    </w:lvl>
    <w:lvl w:ilvl="5" w:tplc="04270005" w:tentative="1">
      <w:start w:val="1"/>
      <w:numFmt w:val="bullet"/>
      <w:lvlText w:val=""/>
      <w:lvlJc w:val="left"/>
      <w:pPr>
        <w:ind w:left="6540" w:hanging="360"/>
      </w:pPr>
      <w:rPr>
        <w:rFonts w:ascii="Wingdings" w:hAnsi="Wingdings" w:hint="default"/>
      </w:rPr>
    </w:lvl>
    <w:lvl w:ilvl="6" w:tplc="04270001" w:tentative="1">
      <w:start w:val="1"/>
      <w:numFmt w:val="bullet"/>
      <w:lvlText w:val=""/>
      <w:lvlJc w:val="left"/>
      <w:pPr>
        <w:ind w:left="7260" w:hanging="360"/>
      </w:pPr>
      <w:rPr>
        <w:rFonts w:ascii="Symbol" w:hAnsi="Symbol" w:hint="default"/>
      </w:rPr>
    </w:lvl>
    <w:lvl w:ilvl="7" w:tplc="04270003" w:tentative="1">
      <w:start w:val="1"/>
      <w:numFmt w:val="bullet"/>
      <w:lvlText w:val="o"/>
      <w:lvlJc w:val="left"/>
      <w:pPr>
        <w:ind w:left="7980" w:hanging="360"/>
      </w:pPr>
      <w:rPr>
        <w:rFonts w:ascii="Courier New" w:hAnsi="Courier New" w:cs="Courier New" w:hint="default"/>
      </w:rPr>
    </w:lvl>
    <w:lvl w:ilvl="8" w:tplc="04270005" w:tentative="1">
      <w:start w:val="1"/>
      <w:numFmt w:val="bullet"/>
      <w:lvlText w:val=""/>
      <w:lvlJc w:val="left"/>
      <w:pPr>
        <w:ind w:left="8700" w:hanging="360"/>
      </w:pPr>
      <w:rPr>
        <w:rFonts w:ascii="Wingdings" w:hAnsi="Wingdings" w:hint="default"/>
      </w:rPr>
    </w:lvl>
  </w:abstractNum>
  <w:abstractNum w:abstractNumId="7" w15:restartNumberingAfterBreak="0">
    <w:nsid w:val="3F031708"/>
    <w:multiLevelType w:val="multilevel"/>
    <w:tmpl w:val="FFC4B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B82077"/>
    <w:multiLevelType w:val="hybridMultilevel"/>
    <w:tmpl w:val="42460CF8"/>
    <w:lvl w:ilvl="0" w:tplc="0427000B">
      <w:start w:val="1"/>
      <w:numFmt w:val="bullet"/>
      <w:lvlText w:val=""/>
      <w:lvlJc w:val="left"/>
      <w:pPr>
        <w:ind w:left="2952" w:hanging="360"/>
      </w:pPr>
      <w:rPr>
        <w:rFonts w:ascii="Wingdings" w:hAnsi="Wingdings" w:hint="default"/>
      </w:rPr>
    </w:lvl>
    <w:lvl w:ilvl="1" w:tplc="04270003" w:tentative="1">
      <w:start w:val="1"/>
      <w:numFmt w:val="bullet"/>
      <w:lvlText w:val="o"/>
      <w:lvlJc w:val="left"/>
      <w:pPr>
        <w:ind w:left="3672" w:hanging="360"/>
      </w:pPr>
      <w:rPr>
        <w:rFonts w:ascii="Courier New" w:hAnsi="Courier New" w:cs="Courier New" w:hint="default"/>
      </w:rPr>
    </w:lvl>
    <w:lvl w:ilvl="2" w:tplc="04270005" w:tentative="1">
      <w:start w:val="1"/>
      <w:numFmt w:val="bullet"/>
      <w:lvlText w:val=""/>
      <w:lvlJc w:val="left"/>
      <w:pPr>
        <w:ind w:left="4392" w:hanging="360"/>
      </w:pPr>
      <w:rPr>
        <w:rFonts w:ascii="Wingdings" w:hAnsi="Wingdings" w:hint="default"/>
      </w:rPr>
    </w:lvl>
    <w:lvl w:ilvl="3" w:tplc="04270001" w:tentative="1">
      <w:start w:val="1"/>
      <w:numFmt w:val="bullet"/>
      <w:lvlText w:val=""/>
      <w:lvlJc w:val="left"/>
      <w:pPr>
        <w:ind w:left="5112" w:hanging="360"/>
      </w:pPr>
      <w:rPr>
        <w:rFonts w:ascii="Symbol" w:hAnsi="Symbol" w:hint="default"/>
      </w:rPr>
    </w:lvl>
    <w:lvl w:ilvl="4" w:tplc="04270003" w:tentative="1">
      <w:start w:val="1"/>
      <w:numFmt w:val="bullet"/>
      <w:lvlText w:val="o"/>
      <w:lvlJc w:val="left"/>
      <w:pPr>
        <w:ind w:left="5832" w:hanging="360"/>
      </w:pPr>
      <w:rPr>
        <w:rFonts w:ascii="Courier New" w:hAnsi="Courier New" w:cs="Courier New" w:hint="default"/>
      </w:rPr>
    </w:lvl>
    <w:lvl w:ilvl="5" w:tplc="04270005" w:tentative="1">
      <w:start w:val="1"/>
      <w:numFmt w:val="bullet"/>
      <w:lvlText w:val=""/>
      <w:lvlJc w:val="left"/>
      <w:pPr>
        <w:ind w:left="6552" w:hanging="360"/>
      </w:pPr>
      <w:rPr>
        <w:rFonts w:ascii="Wingdings" w:hAnsi="Wingdings" w:hint="default"/>
      </w:rPr>
    </w:lvl>
    <w:lvl w:ilvl="6" w:tplc="04270001" w:tentative="1">
      <w:start w:val="1"/>
      <w:numFmt w:val="bullet"/>
      <w:lvlText w:val=""/>
      <w:lvlJc w:val="left"/>
      <w:pPr>
        <w:ind w:left="7272" w:hanging="360"/>
      </w:pPr>
      <w:rPr>
        <w:rFonts w:ascii="Symbol" w:hAnsi="Symbol" w:hint="default"/>
      </w:rPr>
    </w:lvl>
    <w:lvl w:ilvl="7" w:tplc="04270003" w:tentative="1">
      <w:start w:val="1"/>
      <w:numFmt w:val="bullet"/>
      <w:lvlText w:val="o"/>
      <w:lvlJc w:val="left"/>
      <w:pPr>
        <w:ind w:left="7992" w:hanging="360"/>
      </w:pPr>
      <w:rPr>
        <w:rFonts w:ascii="Courier New" w:hAnsi="Courier New" w:cs="Courier New" w:hint="default"/>
      </w:rPr>
    </w:lvl>
    <w:lvl w:ilvl="8" w:tplc="04270005" w:tentative="1">
      <w:start w:val="1"/>
      <w:numFmt w:val="bullet"/>
      <w:lvlText w:val=""/>
      <w:lvlJc w:val="left"/>
      <w:pPr>
        <w:ind w:left="8712" w:hanging="360"/>
      </w:pPr>
      <w:rPr>
        <w:rFonts w:ascii="Wingdings" w:hAnsi="Wingdings" w:hint="default"/>
      </w:rPr>
    </w:lvl>
  </w:abstractNum>
  <w:abstractNum w:abstractNumId="9" w15:restartNumberingAfterBreak="0">
    <w:nsid w:val="417014C0"/>
    <w:multiLevelType w:val="hybridMultilevel"/>
    <w:tmpl w:val="5B3A2B48"/>
    <w:lvl w:ilvl="0" w:tplc="0427000B">
      <w:start w:val="1"/>
      <w:numFmt w:val="bullet"/>
      <w:lvlText w:val=""/>
      <w:lvlJc w:val="left"/>
      <w:pPr>
        <w:ind w:left="2952" w:hanging="360"/>
      </w:pPr>
      <w:rPr>
        <w:rFonts w:ascii="Wingdings" w:hAnsi="Wingdings" w:hint="default"/>
      </w:rPr>
    </w:lvl>
    <w:lvl w:ilvl="1" w:tplc="04270003" w:tentative="1">
      <w:start w:val="1"/>
      <w:numFmt w:val="bullet"/>
      <w:lvlText w:val="o"/>
      <w:lvlJc w:val="left"/>
      <w:pPr>
        <w:ind w:left="3672" w:hanging="360"/>
      </w:pPr>
      <w:rPr>
        <w:rFonts w:ascii="Courier New" w:hAnsi="Courier New" w:cs="Courier New" w:hint="default"/>
      </w:rPr>
    </w:lvl>
    <w:lvl w:ilvl="2" w:tplc="04270005" w:tentative="1">
      <w:start w:val="1"/>
      <w:numFmt w:val="bullet"/>
      <w:lvlText w:val=""/>
      <w:lvlJc w:val="left"/>
      <w:pPr>
        <w:ind w:left="4392" w:hanging="360"/>
      </w:pPr>
      <w:rPr>
        <w:rFonts w:ascii="Wingdings" w:hAnsi="Wingdings" w:hint="default"/>
      </w:rPr>
    </w:lvl>
    <w:lvl w:ilvl="3" w:tplc="04270001" w:tentative="1">
      <w:start w:val="1"/>
      <w:numFmt w:val="bullet"/>
      <w:lvlText w:val=""/>
      <w:lvlJc w:val="left"/>
      <w:pPr>
        <w:ind w:left="5112" w:hanging="360"/>
      </w:pPr>
      <w:rPr>
        <w:rFonts w:ascii="Symbol" w:hAnsi="Symbol" w:hint="default"/>
      </w:rPr>
    </w:lvl>
    <w:lvl w:ilvl="4" w:tplc="04270003" w:tentative="1">
      <w:start w:val="1"/>
      <w:numFmt w:val="bullet"/>
      <w:lvlText w:val="o"/>
      <w:lvlJc w:val="left"/>
      <w:pPr>
        <w:ind w:left="5832" w:hanging="360"/>
      </w:pPr>
      <w:rPr>
        <w:rFonts w:ascii="Courier New" w:hAnsi="Courier New" w:cs="Courier New" w:hint="default"/>
      </w:rPr>
    </w:lvl>
    <w:lvl w:ilvl="5" w:tplc="04270005" w:tentative="1">
      <w:start w:val="1"/>
      <w:numFmt w:val="bullet"/>
      <w:lvlText w:val=""/>
      <w:lvlJc w:val="left"/>
      <w:pPr>
        <w:ind w:left="6552" w:hanging="360"/>
      </w:pPr>
      <w:rPr>
        <w:rFonts w:ascii="Wingdings" w:hAnsi="Wingdings" w:hint="default"/>
      </w:rPr>
    </w:lvl>
    <w:lvl w:ilvl="6" w:tplc="04270001" w:tentative="1">
      <w:start w:val="1"/>
      <w:numFmt w:val="bullet"/>
      <w:lvlText w:val=""/>
      <w:lvlJc w:val="left"/>
      <w:pPr>
        <w:ind w:left="7272" w:hanging="360"/>
      </w:pPr>
      <w:rPr>
        <w:rFonts w:ascii="Symbol" w:hAnsi="Symbol" w:hint="default"/>
      </w:rPr>
    </w:lvl>
    <w:lvl w:ilvl="7" w:tplc="04270003" w:tentative="1">
      <w:start w:val="1"/>
      <w:numFmt w:val="bullet"/>
      <w:lvlText w:val="o"/>
      <w:lvlJc w:val="left"/>
      <w:pPr>
        <w:ind w:left="7992" w:hanging="360"/>
      </w:pPr>
      <w:rPr>
        <w:rFonts w:ascii="Courier New" w:hAnsi="Courier New" w:cs="Courier New" w:hint="default"/>
      </w:rPr>
    </w:lvl>
    <w:lvl w:ilvl="8" w:tplc="04270005" w:tentative="1">
      <w:start w:val="1"/>
      <w:numFmt w:val="bullet"/>
      <w:lvlText w:val=""/>
      <w:lvlJc w:val="left"/>
      <w:pPr>
        <w:ind w:left="8712" w:hanging="360"/>
      </w:pPr>
      <w:rPr>
        <w:rFonts w:ascii="Wingdings" w:hAnsi="Wingdings" w:hint="default"/>
      </w:rPr>
    </w:lvl>
  </w:abstractNum>
  <w:abstractNum w:abstractNumId="10" w15:restartNumberingAfterBreak="0">
    <w:nsid w:val="48A46D9D"/>
    <w:multiLevelType w:val="hybridMultilevel"/>
    <w:tmpl w:val="C310B62A"/>
    <w:lvl w:ilvl="0" w:tplc="0427000B">
      <w:start w:val="1"/>
      <w:numFmt w:val="bullet"/>
      <w:lvlText w:val=""/>
      <w:lvlJc w:val="left"/>
      <w:pPr>
        <w:ind w:left="2784" w:hanging="360"/>
      </w:pPr>
      <w:rPr>
        <w:rFonts w:ascii="Wingdings" w:hAnsi="Wingdings" w:hint="default"/>
      </w:rPr>
    </w:lvl>
    <w:lvl w:ilvl="1" w:tplc="04270003" w:tentative="1">
      <w:start w:val="1"/>
      <w:numFmt w:val="bullet"/>
      <w:lvlText w:val="o"/>
      <w:lvlJc w:val="left"/>
      <w:pPr>
        <w:ind w:left="3504" w:hanging="360"/>
      </w:pPr>
      <w:rPr>
        <w:rFonts w:ascii="Courier New" w:hAnsi="Courier New" w:cs="Courier New" w:hint="default"/>
      </w:rPr>
    </w:lvl>
    <w:lvl w:ilvl="2" w:tplc="04270005" w:tentative="1">
      <w:start w:val="1"/>
      <w:numFmt w:val="bullet"/>
      <w:lvlText w:val=""/>
      <w:lvlJc w:val="left"/>
      <w:pPr>
        <w:ind w:left="4224" w:hanging="360"/>
      </w:pPr>
      <w:rPr>
        <w:rFonts w:ascii="Wingdings" w:hAnsi="Wingdings" w:hint="default"/>
      </w:rPr>
    </w:lvl>
    <w:lvl w:ilvl="3" w:tplc="04270001" w:tentative="1">
      <w:start w:val="1"/>
      <w:numFmt w:val="bullet"/>
      <w:lvlText w:val=""/>
      <w:lvlJc w:val="left"/>
      <w:pPr>
        <w:ind w:left="4944" w:hanging="360"/>
      </w:pPr>
      <w:rPr>
        <w:rFonts w:ascii="Symbol" w:hAnsi="Symbol" w:hint="default"/>
      </w:rPr>
    </w:lvl>
    <w:lvl w:ilvl="4" w:tplc="04270003" w:tentative="1">
      <w:start w:val="1"/>
      <w:numFmt w:val="bullet"/>
      <w:lvlText w:val="o"/>
      <w:lvlJc w:val="left"/>
      <w:pPr>
        <w:ind w:left="5664" w:hanging="360"/>
      </w:pPr>
      <w:rPr>
        <w:rFonts w:ascii="Courier New" w:hAnsi="Courier New" w:cs="Courier New" w:hint="default"/>
      </w:rPr>
    </w:lvl>
    <w:lvl w:ilvl="5" w:tplc="04270005" w:tentative="1">
      <w:start w:val="1"/>
      <w:numFmt w:val="bullet"/>
      <w:lvlText w:val=""/>
      <w:lvlJc w:val="left"/>
      <w:pPr>
        <w:ind w:left="6384" w:hanging="360"/>
      </w:pPr>
      <w:rPr>
        <w:rFonts w:ascii="Wingdings" w:hAnsi="Wingdings" w:hint="default"/>
      </w:rPr>
    </w:lvl>
    <w:lvl w:ilvl="6" w:tplc="04270001" w:tentative="1">
      <w:start w:val="1"/>
      <w:numFmt w:val="bullet"/>
      <w:lvlText w:val=""/>
      <w:lvlJc w:val="left"/>
      <w:pPr>
        <w:ind w:left="7104" w:hanging="360"/>
      </w:pPr>
      <w:rPr>
        <w:rFonts w:ascii="Symbol" w:hAnsi="Symbol" w:hint="default"/>
      </w:rPr>
    </w:lvl>
    <w:lvl w:ilvl="7" w:tplc="04270003" w:tentative="1">
      <w:start w:val="1"/>
      <w:numFmt w:val="bullet"/>
      <w:lvlText w:val="o"/>
      <w:lvlJc w:val="left"/>
      <w:pPr>
        <w:ind w:left="7824" w:hanging="360"/>
      </w:pPr>
      <w:rPr>
        <w:rFonts w:ascii="Courier New" w:hAnsi="Courier New" w:cs="Courier New" w:hint="default"/>
      </w:rPr>
    </w:lvl>
    <w:lvl w:ilvl="8" w:tplc="04270005" w:tentative="1">
      <w:start w:val="1"/>
      <w:numFmt w:val="bullet"/>
      <w:lvlText w:val=""/>
      <w:lvlJc w:val="left"/>
      <w:pPr>
        <w:ind w:left="8544" w:hanging="360"/>
      </w:pPr>
      <w:rPr>
        <w:rFonts w:ascii="Wingdings" w:hAnsi="Wingdings" w:hint="default"/>
      </w:rPr>
    </w:lvl>
  </w:abstractNum>
  <w:abstractNum w:abstractNumId="11" w15:restartNumberingAfterBreak="0">
    <w:nsid w:val="4AE2130F"/>
    <w:multiLevelType w:val="hybridMultilevel"/>
    <w:tmpl w:val="8F7E3F2A"/>
    <w:lvl w:ilvl="0" w:tplc="9ABA47F6">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4D370E52"/>
    <w:multiLevelType w:val="hybridMultilevel"/>
    <w:tmpl w:val="55ECCB44"/>
    <w:lvl w:ilvl="0" w:tplc="9ABA47F6">
      <w:start w:val="1"/>
      <w:numFmt w:val="bullet"/>
      <w:lvlText w:val=""/>
      <w:lvlJc w:val="left"/>
      <w:pPr>
        <w:ind w:left="2160" w:hanging="360"/>
      </w:pPr>
      <w:rPr>
        <w:rFonts w:ascii="Wingdings" w:hAnsi="Wingdings"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3" w15:restartNumberingAfterBreak="0">
    <w:nsid w:val="53745343"/>
    <w:multiLevelType w:val="hybridMultilevel"/>
    <w:tmpl w:val="FB300942"/>
    <w:lvl w:ilvl="0" w:tplc="0427000B">
      <w:start w:val="1"/>
      <w:numFmt w:val="bullet"/>
      <w:lvlText w:val=""/>
      <w:lvlJc w:val="left"/>
      <w:pPr>
        <w:ind w:left="1656" w:hanging="360"/>
      </w:pPr>
      <w:rPr>
        <w:rFonts w:ascii="Wingdings" w:hAnsi="Wingdings"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14" w15:restartNumberingAfterBreak="0">
    <w:nsid w:val="538264C6"/>
    <w:multiLevelType w:val="hybridMultilevel"/>
    <w:tmpl w:val="B784EECA"/>
    <w:lvl w:ilvl="0" w:tplc="0427000B">
      <w:start w:val="1"/>
      <w:numFmt w:val="bullet"/>
      <w:lvlText w:val=""/>
      <w:lvlJc w:val="left"/>
      <w:pPr>
        <w:ind w:left="2520" w:hanging="360"/>
      </w:pPr>
      <w:rPr>
        <w:rFonts w:ascii="Wingdings" w:hAnsi="Wingdings" w:hint="default"/>
      </w:rPr>
    </w:lvl>
    <w:lvl w:ilvl="1" w:tplc="04270003" w:tentative="1">
      <w:start w:val="1"/>
      <w:numFmt w:val="bullet"/>
      <w:lvlText w:val="o"/>
      <w:lvlJc w:val="left"/>
      <w:pPr>
        <w:ind w:left="3240" w:hanging="360"/>
      </w:pPr>
      <w:rPr>
        <w:rFonts w:ascii="Courier New" w:hAnsi="Courier New" w:cs="Courier New" w:hint="default"/>
      </w:rPr>
    </w:lvl>
    <w:lvl w:ilvl="2" w:tplc="04270005" w:tentative="1">
      <w:start w:val="1"/>
      <w:numFmt w:val="bullet"/>
      <w:lvlText w:val=""/>
      <w:lvlJc w:val="left"/>
      <w:pPr>
        <w:ind w:left="3960" w:hanging="360"/>
      </w:pPr>
      <w:rPr>
        <w:rFonts w:ascii="Wingdings" w:hAnsi="Wingdings" w:hint="default"/>
      </w:rPr>
    </w:lvl>
    <w:lvl w:ilvl="3" w:tplc="04270001" w:tentative="1">
      <w:start w:val="1"/>
      <w:numFmt w:val="bullet"/>
      <w:lvlText w:val=""/>
      <w:lvlJc w:val="left"/>
      <w:pPr>
        <w:ind w:left="4680" w:hanging="360"/>
      </w:pPr>
      <w:rPr>
        <w:rFonts w:ascii="Symbol" w:hAnsi="Symbol" w:hint="default"/>
      </w:rPr>
    </w:lvl>
    <w:lvl w:ilvl="4" w:tplc="04270003" w:tentative="1">
      <w:start w:val="1"/>
      <w:numFmt w:val="bullet"/>
      <w:lvlText w:val="o"/>
      <w:lvlJc w:val="left"/>
      <w:pPr>
        <w:ind w:left="5400" w:hanging="360"/>
      </w:pPr>
      <w:rPr>
        <w:rFonts w:ascii="Courier New" w:hAnsi="Courier New" w:cs="Courier New" w:hint="default"/>
      </w:rPr>
    </w:lvl>
    <w:lvl w:ilvl="5" w:tplc="04270005" w:tentative="1">
      <w:start w:val="1"/>
      <w:numFmt w:val="bullet"/>
      <w:lvlText w:val=""/>
      <w:lvlJc w:val="left"/>
      <w:pPr>
        <w:ind w:left="6120" w:hanging="360"/>
      </w:pPr>
      <w:rPr>
        <w:rFonts w:ascii="Wingdings" w:hAnsi="Wingdings" w:hint="default"/>
      </w:rPr>
    </w:lvl>
    <w:lvl w:ilvl="6" w:tplc="04270001" w:tentative="1">
      <w:start w:val="1"/>
      <w:numFmt w:val="bullet"/>
      <w:lvlText w:val=""/>
      <w:lvlJc w:val="left"/>
      <w:pPr>
        <w:ind w:left="6840" w:hanging="360"/>
      </w:pPr>
      <w:rPr>
        <w:rFonts w:ascii="Symbol" w:hAnsi="Symbol" w:hint="default"/>
      </w:rPr>
    </w:lvl>
    <w:lvl w:ilvl="7" w:tplc="04270003" w:tentative="1">
      <w:start w:val="1"/>
      <w:numFmt w:val="bullet"/>
      <w:lvlText w:val="o"/>
      <w:lvlJc w:val="left"/>
      <w:pPr>
        <w:ind w:left="7560" w:hanging="360"/>
      </w:pPr>
      <w:rPr>
        <w:rFonts w:ascii="Courier New" w:hAnsi="Courier New" w:cs="Courier New" w:hint="default"/>
      </w:rPr>
    </w:lvl>
    <w:lvl w:ilvl="8" w:tplc="04270005" w:tentative="1">
      <w:start w:val="1"/>
      <w:numFmt w:val="bullet"/>
      <w:lvlText w:val=""/>
      <w:lvlJc w:val="left"/>
      <w:pPr>
        <w:ind w:left="8280" w:hanging="360"/>
      </w:pPr>
      <w:rPr>
        <w:rFonts w:ascii="Wingdings" w:hAnsi="Wingdings" w:hint="default"/>
      </w:rPr>
    </w:lvl>
  </w:abstractNum>
  <w:abstractNum w:abstractNumId="15" w15:restartNumberingAfterBreak="0">
    <w:nsid w:val="58003B39"/>
    <w:multiLevelType w:val="hybridMultilevel"/>
    <w:tmpl w:val="8E8C3A3C"/>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6" w15:restartNumberingAfterBreak="0">
    <w:nsid w:val="5ABE6B35"/>
    <w:multiLevelType w:val="hybridMultilevel"/>
    <w:tmpl w:val="573CEE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D2A5B3A"/>
    <w:multiLevelType w:val="hybridMultilevel"/>
    <w:tmpl w:val="1BDA00F8"/>
    <w:lvl w:ilvl="0" w:tplc="0427000B">
      <w:start w:val="1"/>
      <w:numFmt w:val="bullet"/>
      <w:lvlText w:val=""/>
      <w:lvlJc w:val="left"/>
      <w:pPr>
        <w:ind w:left="2880" w:hanging="360"/>
      </w:pPr>
      <w:rPr>
        <w:rFonts w:ascii="Wingdings" w:hAnsi="Wingdings" w:hint="default"/>
      </w:rPr>
    </w:lvl>
    <w:lvl w:ilvl="1" w:tplc="04270003" w:tentative="1">
      <w:start w:val="1"/>
      <w:numFmt w:val="bullet"/>
      <w:lvlText w:val="o"/>
      <w:lvlJc w:val="left"/>
      <w:pPr>
        <w:ind w:left="3600" w:hanging="360"/>
      </w:pPr>
      <w:rPr>
        <w:rFonts w:ascii="Courier New" w:hAnsi="Courier New" w:cs="Courier New" w:hint="default"/>
      </w:rPr>
    </w:lvl>
    <w:lvl w:ilvl="2" w:tplc="04270005" w:tentative="1">
      <w:start w:val="1"/>
      <w:numFmt w:val="bullet"/>
      <w:lvlText w:val=""/>
      <w:lvlJc w:val="left"/>
      <w:pPr>
        <w:ind w:left="4320" w:hanging="360"/>
      </w:pPr>
      <w:rPr>
        <w:rFonts w:ascii="Wingdings" w:hAnsi="Wingdings" w:hint="default"/>
      </w:rPr>
    </w:lvl>
    <w:lvl w:ilvl="3" w:tplc="04270001" w:tentative="1">
      <w:start w:val="1"/>
      <w:numFmt w:val="bullet"/>
      <w:lvlText w:val=""/>
      <w:lvlJc w:val="left"/>
      <w:pPr>
        <w:ind w:left="5040" w:hanging="360"/>
      </w:pPr>
      <w:rPr>
        <w:rFonts w:ascii="Symbol" w:hAnsi="Symbol" w:hint="default"/>
      </w:rPr>
    </w:lvl>
    <w:lvl w:ilvl="4" w:tplc="04270003" w:tentative="1">
      <w:start w:val="1"/>
      <w:numFmt w:val="bullet"/>
      <w:lvlText w:val="o"/>
      <w:lvlJc w:val="left"/>
      <w:pPr>
        <w:ind w:left="5760" w:hanging="360"/>
      </w:pPr>
      <w:rPr>
        <w:rFonts w:ascii="Courier New" w:hAnsi="Courier New" w:cs="Courier New" w:hint="default"/>
      </w:rPr>
    </w:lvl>
    <w:lvl w:ilvl="5" w:tplc="04270005" w:tentative="1">
      <w:start w:val="1"/>
      <w:numFmt w:val="bullet"/>
      <w:lvlText w:val=""/>
      <w:lvlJc w:val="left"/>
      <w:pPr>
        <w:ind w:left="6480" w:hanging="360"/>
      </w:pPr>
      <w:rPr>
        <w:rFonts w:ascii="Wingdings" w:hAnsi="Wingdings" w:hint="default"/>
      </w:rPr>
    </w:lvl>
    <w:lvl w:ilvl="6" w:tplc="04270001" w:tentative="1">
      <w:start w:val="1"/>
      <w:numFmt w:val="bullet"/>
      <w:lvlText w:val=""/>
      <w:lvlJc w:val="left"/>
      <w:pPr>
        <w:ind w:left="7200" w:hanging="360"/>
      </w:pPr>
      <w:rPr>
        <w:rFonts w:ascii="Symbol" w:hAnsi="Symbol" w:hint="default"/>
      </w:rPr>
    </w:lvl>
    <w:lvl w:ilvl="7" w:tplc="04270003" w:tentative="1">
      <w:start w:val="1"/>
      <w:numFmt w:val="bullet"/>
      <w:lvlText w:val="o"/>
      <w:lvlJc w:val="left"/>
      <w:pPr>
        <w:ind w:left="7920" w:hanging="360"/>
      </w:pPr>
      <w:rPr>
        <w:rFonts w:ascii="Courier New" w:hAnsi="Courier New" w:cs="Courier New" w:hint="default"/>
      </w:rPr>
    </w:lvl>
    <w:lvl w:ilvl="8" w:tplc="04270005" w:tentative="1">
      <w:start w:val="1"/>
      <w:numFmt w:val="bullet"/>
      <w:lvlText w:val=""/>
      <w:lvlJc w:val="left"/>
      <w:pPr>
        <w:ind w:left="8640" w:hanging="360"/>
      </w:pPr>
      <w:rPr>
        <w:rFonts w:ascii="Wingdings" w:hAnsi="Wingdings" w:hint="default"/>
      </w:rPr>
    </w:lvl>
  </w:abstractNum>
  <w:abstractNum w:abstractNumId="18" w15:restartNumberingAfterBreak="0">
    <w:nsid w:val="60904B84"/>
    <w:multiLevelType w:val="multilevel"/>
    <w:tmpl w:val="CDE8E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6D40AA"/>
    <w:multiLevelType w:val="hybridMultilevel"/>
    <w:tmpl w:val="052A66EC"/>
    <w:lvl w:ilvl="0" w:tplc="9ABA47F6">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0" w15:restartNumberingAfterBreak="0">
    <w:nsid w:val="6C461B48"/>
    <w:multiLevelType w:val="hybridMultilevel"/>
    <w:tmpl w:val="F5ECE31A"/>
    <w:lvl w:ilvl="0" w:tplc="9ABA47F6">
      <w:start w:val="1"/>
      <w:numFmt w:val="bullet"/>
      <w:lvlText w:val=""/>
      <w:lvlJc w:val="left"/>
      <w:pPr>
        <w:ind w:left="1287" w:hanging="360"/>
      </w:pPr>
      <w:rPr>
        <w:rFonts w:ascii="Wingdings" w:hAnsi="Wingdings" w:hint="default"/>
      </w:rPr>
    </w:lvl>
    <w:lvl w:ilvl="1" w:tplc="9ABA47F6">
      <w:start w:val="1"/>
      <w:numFmt w:val="bullet"/>
      <w:lvlText w:val=""/>
      <w:lvlJc w:val="left"/>
      <w:pPr>
        <w:ind w:left="2007" w:hanging="360"/>
      </w:pPr>
      <w:rPr>
        <w:rFonts w:ascii="Wingdings" w:hAnsi="Wingdings"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1" w15:restartNumberingAfterBreak="0">
    <w:nsid w:val="71AE7B2E"/>
    <w:multiLevelType w:val="hybridMultilevel"/>
    <w:tmpl w:val="BBFEAA7C"/>
    <w:lvl w:ilvl="0" w:tplc="04270005">
      <w:start w:val="1"/>
      <w:numFmt w:val="bullet"/>
      <w:lvlText w:val=""/>
      <w:lvlJc w:val="left"/>
      <w:pPr>
        <w:ind w:left="1656" w:hanging="360"/>
      </w:pPr>
      <w:rPr>
        <w:rFonts w:ascii="Wingdings" w:hAnsi="Wingdings"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22" w15:restartNumberingAfterBreak="0">
    <w:nsid w:val="773D1F91"/>
    <w:multiLevelType w:val="hybridMultilevel"/>
    <w:tmpl w:val="806040CE"/>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3" w15:restartNumberingAfterBreak="0">
    <w:nsid w:val="77E13C56"/>
    <w:multiLevelType w:val="hybridMultilevel"/>
    <w:tmpl w:val="02B64D4E"/>
    <w:lvl w:ilvl="0" w:tplc="9ABA47F6">
      <w:start w:val="1"/>
      <w:numFmt w:val="bullet"/>
      <w:lvlText w:val=""/>
      <w:lvlJc w:val="left"/>
      <w:pPr>
        <w:ind w:left="2064" w:hanging="360"/>
      </w:pPr>
      <w:rPr>
        <w:rFonts w:ascii="Wingdings" w:hAnsi="Wingdings" w:hint="default"/>
      </w:rPr>
    </w:lvl>
    <w:lvl w:ilvl="1" w:tplc="04270003" w:tentative="1">
      <w:start w:val="1"/>
      <w:numFmt w:val="bullet"/>
      <w:lvlText w:val="o"/>
      <w:lvlJc w:val="left"/>
      <w:pPr>
        <w:ind w:left="2784" w:hanging="360"/>
      </w:pPr>
      <w:rPr>
        <w:rFonts w:ascii="Courier New" w:hAnsi="Courier New" w:cs="Courier New" w:hint="default"/>
      </w:rPr>
    </w:lvl>
    <w:lvl w:ilvl="2" w:tplc="04270005" w:tentative="1">
      <w:start w:val="1"/>
      <w:numFmt w:val="bullet"/>
      <w:lvlText w:val=""/>
      <w:lvlJc w:val="left"/>
      <w:pPr>
        <w:ind w:left="3504" w:hanging="360"/>
      </w:pPr>
      <w:rPr>
        <w:rFonts w:ascii="Wingdings" w:hAnsi="Wingdings" w:hint="default"/>
      </w:rPr>
    </w:lvl>
    <w:lvl w:ilvl="3" w:tplc="04270001" w:tentative="1">
      <w:start w:val="1"/>
      <w:numFmt w:val="bullet"/>
      <w:lvlText w:val=""/>
      <w:lvlJc w:val="left"/>
      <w:pPr>
        <w:ind w:left="4224" w:hanging="360"/>
      </w:pPr>
      <w:rPr>
        <w:rFonts w:ascii="Symbol" w:hAnsi="Symbol" w:hint="default"/>
      </w:rPr>
    </w:lvl>
    <w:lvl w:ilvl="4" w:tplc="04270003" w:tentative="1">
      <w:start w:val="1"/>
      <w:numFmt w:val="bullet"/>
      <w:lvlText w:val="o"/>
      <w:lvlJc w:val="left"/>
      <w:pPr>
        <w:ind w:left="4944" w:hanging="360"/>
      </w:pPr>
      <w:rPr>
        <w:rFonts w:ascii="Courier New" w:hAnsi="Courier New" w:cs="Courier New" w:hint="default"/>
      </w:rPr>
    </w:lvl>
    <w:lvl w:ilvl="5" w:tplc="04270005" w:tentative="1">
      <w:start w:val="1"/>
      <w:numFmt w:val="bullet"/>
      <w:lvlText w:val=""/>
      <w:lvlJc w:val="left"/>
      <w:pPr>
        <w:ind w:left="5664" w:hanging="360"/>
      </w:pPr>
      <w:rPr>
        <w:rFonts w:ascii="Wingdings" w:hAnsi="Wingdings" w:hint="default"/>
      </w:rPr>
    </w:lvl>
    <w:lvl w:ilvl="6" w:tplc="04270001" w:tentative="1">
      <w:start w:val="1"/>
      <w:numFmt w:val="bullet"/>
      <w:lvlText w:val=""/>
      <w:lvlJc w:val="left"/>
      <w:pPr>
        <w:ind w:left="6384" w:hanging="360"/>
      </w:pPr>
      <w:rPr>
        <w:rFonts w:ascii="Symbol" w:hAnsi="Symbol" w:hint="default"/>
      </w:rPr>
    </w:lvl>
    <w:lvl w:ilvl="7" w:tplc="04270003" w:tentative="1">
      <w:start w:val="1"/>
      <w:numFmt w:val="bullet"/>
      <w:lvlText w:val="o"/>
      <w:lvlJc w:val="left"/>
      <w:pPr>
        <w:ind w:left="7104" w:hanging="360"/>
      </w:pPr>
      <w:rPr>
        <w:rFonts w:ascii="Courier New" w:hAnsi="Courier New" w:cs="Courier New" w:hint="default"/>
      </w:rPr>
    </w:lvl>
    <w:lvl w:ilvl="8" w:tplc="04270005" w:tentative="1">
      <w:start w:val="1"/>
      <w:numFmt w:val="bullet"/>
      <w:lvlText w:val=""/>
      <w:lvlJc w:val="left"/>
      <w:pPr>
        <w:ind w:left="7824" w:hanging="360"/>
      </w:pPr>
      <w:rPr>
        <w:rFonts w:ascii="Wingdings" w:hAnsi="Wingdings" w:hint="default"/>
      </w:rPr>
    </w:lvl>
  </w:abstractNum>
  <w:abstractNum w:abstractNumId="24" w15:restartNumberingAfterBreak="0">
    <w:nsid w:val="7AB53EE6"/>
    <w:multiLevelType w:val="multilevel"/>
    <w:tmpl w:val="52E0B05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4B63CB"/>
    <w:multiLevelType w:val="hybridMultilevel"/>
    <w:tmpl w:val="4566E7FA"/>
    <w:lvl w:ilvl="0" w:tplc="0427000B">
      <w:start w:val="1"/>
      <w:numFmt w:val="bullet"/>
      <w:lvlText w:val=""/>
      <w:lvlJc w:val="left"/>
      <w:pPr>
        <w:ind w:left="2727" w:hanging="360"/>
      </w:pPr>
      <w:rPr>
        <w:rFonts w:ascii="Wingdings" w:hAnsi="Wingdings" w:hint="default"/>
      </w:rPr>
    </w:lvl>
    <w:lvl w:ilvl="1" w:tplc="04270003" w:tentative="1">
      <w:start w:val="1"/>
      <w:numFmt w:val="bullet"/>
      <w:lvlText w:val="o"/>
      <w:lvlJc w:val="left"/>
      <w:pPr>
        <w:ind w:left="3447" w:hanging="360"/>
      </w:pPr>
      <w:rPr>
        <w:rFonts w:ascii="Courier New" w:hAnsi="Courier New" w:cs="Courier New" w:hint="default"/>
      </w:rPr>
    </w:lvl>
    <w:lvl w:ilvl="2" w:tplc="04270005" w:tentative="1">
      <w:start w:val="1"/>
      <w:numFmt w:val="bullet"/>
      <w:lvlText w:val=""/>
      <w:lvlJc w:val="left"/>
      <w:pPr>
        <w:ind w:left="4167" w:hanging="360"/>
      </w:pPr>
      <w:rPr>
        <w:rFonts w:ascii="Wingdings" w:hAnsi="Wingdings" w:hint="default"/>
      </w:rPr>
    </w:lvl>
    <w:lvl w:ilvl="3" w:tplc="04270001" w:tentative="1">
      <w:start w:val="1"/>
      <w:numFmt w:val="bullet"/>
      <w:lvlText w:val=""/>
      <w:lvlJc w:val="left"/>
      <w:pPr>
        <w:ind w:left="4887" w:hanging="360"/>
      </w:pPr>
      <w:rPr>
        <w:rFonts w:ascii="Symbol" w:hAnsi="Symbol" w:hint="default"/>
      </w:rPr>
    </w:lvl>
    <w:lvl w:ilvl="4" w:tplc="04270003" w:tentative="1">
      <w:start w:val="1"/>
      <w:numFmt w:val="bullet"/>
      <w:lvlText w:val="o"/>
      <w:lvlJc w:val="left"/>
      <w:pPr>
        <w:ind w:left="5607" w:hanging="360"/>
      </w:pPr>
      <w:rPr>
        <w:rFonts w:ascii="Courier New" w:hAnsi="Courier New" w:cs="Courier New" w:hint="default"/>
      </w:rPr>
    </w:lvl>
    <w:lvl w:ilvl="5" w:tplc="04270005" w:tentative="1">
      <w:start w:val="1"/>
      <w:numFmt w:val="bullet"/>
      <w:lvlText w:val=""/>
      <w:lvlJc w:val="left"/>
      <w:pPr>
        <w:ind w:left="6327" w:hanging="360"/>
      </w:pPr>
      <w:rPr>
        <w:rFonts w:ascii="Wingdings" w:hAnsi="Wingdings" w:hint="default"/>
      </w:rPr>
    </w:lvl>
    <w:lvl w:ilvl="6" w:tplc="04270001" w:tentative="1">
      <w:start w:val="1"/>
      <w:numFmt w:val="bullet"/>
      <w:lvlText w:val=""/>
      <w:lvlJc w:val="left"/>
      <w:pPr>
        <w:ind w:left="7047" w:hanging="360"/>
      </w:pPr>
      <w:rPr>
        <w:rFonts w:ascii="Symbol" w:hAnsi="Symbol" w:hint="default"/>
      </w:rPr>
    </w:lvl>
    <w:lvl w:ilvl="7" w:tplc="04270003" w:tentative="1">
      <w:start w:val="1"/>
      <w:numFmt w:val="bullet"/>
      <w:lvlText w:val="o"/>
      <w:lvlJc w:val="left"/>
      <w:pPr>
        <w:ind w:left="7767" w:hanging="360"/>
      </w:pPr>
      <w:rPr>
        <w:rFonts w:ascii="Courier New" w:hAnsi="Courier New" w:cs="Courier New" w:hint="default"/>
      </w:rPr>
    </w:lvl>
    <w:lvl w:ilvl="8" w:tplc="04270005" w:tentative="1">
      <w:start w:val="1"/>
      <w:numFmt w:val="bullet"/>
      <w:lvlText w:val=""/>
      <w:lvlJc w:val="left"/>
      <w:pPr>
        <w:ind w:left="8487" w:hanging="360"/>
      </w:pPr>
      <w:rPr>
        <w:rFonts w:ascii="Wingdings" w:hAnsi="Wingdings" w:hint="default"/>
      </w:rPr>
    </w:lvl>
  </w:abstractNum>
  <w:num w:numId="1" w16cid:durableId="1180968672">
    <w:abstractNumId w:val="2"/>
  </w:num>
  <w:num w:numId="2" w16cid:durableId="647975290">
    <w:abstractNumId w:val="22"/>
  </w:num>
  <w:num w:numId="3" w16cid:durableId="1335062840">
    <w:abstractNumId w:val="12"/>
  </w:num>
  <w:num w:numId="4" w16cid:durableId="703480127">
    <w:abstractNumId w:val="14"/>
  </w:num>
  <w:num w:numId="5" w16cid:durableId="1356661178">
    <w:abstractNumId w:val="17"/>
  </w:num>
  <w:num w:numId="6" w16cid:durableId="1687362616">
    <w:abstractNumId w:val="6"/>
  </w:num>
  <w:num w:numId="7" w16cid:durableId="1787193480">
    <w:abstractNumId w:val="0"/>
  </w:num>
  <w:num w:numId="8" w16cid:durableId="2012637453">
    <w:abstractNumId w:val="23"/>
  </w:num>
  <w:num w:numId="9" w16cid:durableId="18311890">
    <w:abstractNumId w:val="10"/>
  </w:num>
  <w:num w:numId="10" w16cid:durableId="1744840395">
    <w:abstractNumId w:val="20"/>
  </w:num>
  <w:num w:numId="11" w16cid:durableId="70080157">
    <w:abstractNumId w:val="3"/>
  </w:num>
  <w:num w:numId="12" w16cid:durableId="620458903">
    <w:abstractNumId w:val="9"/>
  </w:num>
  <w:num w:numId="13" w16cid:durableId="2014068308">
    <w:abstractNumId w:val="15"/>
  </w:num>
  <w:num w:numId="14" w16cid:durableId="332143598">
    <w:abstractNumId w:val="5"/>
  </w:num>
  <w:num w:numId="15" w16cid:durableId="1186208869">
    <w:abstractNumId w:val="1"/>
  </w:num>
  <w:num w:numId="16" w16cid:durableId="719475392">
    <w:abstractNumId w:val="16"/>
  </w:num>
  <w:num w:numId="17" w16cid:durableId="258610673">
    <w:abstractNumId w:val="25"/>
  </w:num>
  <w:num w:numId="18" w16cid:durableId="1282539784">
    <w:abstractNumId w:val="11"/>
  </w:num>
  <w:num w:numId="19" w16cid:durableId="1568997857">
    <w:abstractNumId w:val="13"/>
  </w:num>
  <w:num w:numId="20" w16cid:durableId="1715157874">
    <w:abstractNumId w:val="8"/>
  </w:num>
  <w:num w:numId="21" w16cid:durableId="113327110">
    <w:abstractNumId w:val="19"/>
  </w:num>
  <w:num w:numId="22" w16cid:durableId="1902715478">
    <w:abstractNumId w:val="24"/>
  </w:num>
  <w:num w:numId="23" w16cid:durableId="719088736">
    <w:abstractNumId w:val="21"/>
  </w:num>
  <w:num w:numId="24" w16cid:durableId="988749660">
    <w:abstractNumId w:val="4"/>
  </w:num>
  <w:num w:numId="25" w16cid:durableId="1495342274">
    <w:abstractNumId w:val="18"/>
  </w:num>
  <w:num w:numId="26" w16cid:durableId="11531833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71E"/>
    <w:rsid w:val="00153A01"/>
    <w:rsid w:val="001B5333"/>
    <w:rsid w:val="005E563B"/>
    <w:rsid w:val="0060506A"/>
    <w:rsid w:val="00670B55"/>
    <w:rsid w:val="006D09B7"/>
    <w:rsid w:val="007107E7"/>
    <w:rsid w:val="0074271E"/>
    <w:rsid w:val="007E2E28"/>
    <w:rsid w:val="00822E7F"/>
    <w:rsid w:val="00853658"/>
    <w:rsid w:val="008E7173"/>
    <w:rsid w:val="00901797"/>
    <w:rsid w:val="00990C9F"/>
    <w:rsid w:val="00A01864"/>
    <w:rsid w:val="00B06D81"/>
    <w:rsid w:val="00FD32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C12F4"/>
  <w15:chartTrackingRefBased/>
  <w15:docId w15:val="{79001540-F6A7-445D-9392-B4719054E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71E"/>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7427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27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27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27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27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27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27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27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27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27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27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27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27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27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27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27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27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271E"/>
    <w:rPr>
      <w:rFonts w:eastAsiaTheme="majorEastAsia" w:cstheme="majorBidi"/>
      <w:color w:val="272727" w:themeColor="text1" w:themeTint="D8"/>
    </w:rPr>
  </w:style>
  <w:style w:type="paragraph" w:styleId="Title">
    <w:name w:val="Title"/>
    <w:basedOn w:val="Normal"/>
    <w:next w:val="Normal"/>
    <w:link w:val="TitleChar"/>
    <w:uiPriority w:val="10"/>
    <w:qFormat/>
    <w:rsid w:val="007427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27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27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27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271E"/>
    <w:pPr>
      <w:spacing w:before="160"/>
      <w:jc w:val="center"/>
    </w:pPr>
    <w:rPr>
      <w:i/>
      <w:iCs/>
      <w:color w:val="404040" w:themeColor="text1" w:themeTint="BF"/>
    </w:rPr>
  </w:style>
  <w:style w:type="character" w:customStyle="1" w:styleId="QuoteChar">
    <w:name w:val="Quote Char"/>
    <w:basedOn w:val="DefaultParagraphFont"/>
    <w:link w:val="Quote"/>
    <w:uiPriority w:val="29"/>
    <w:rsid w:val="0074271E"/>
    <w:rPr>
      <w:i/>
      <w:iCs/>
      <w:color w:val="404040" w:themeColor="text1" w:themeTint="BF"/>
    </w:rPr>
  </w:style>
  <w:style w:type="paragraph" w:styleId="ListParagraph">
    <w:name w:val="List Paragraph"/>
    <w:basedOn w:val="Normal"/>
    <w:uiPriority w:val="34"/>
    <w:qFormat/>
    <w:rsid w:val="0074271E"/>
    <w:pPr>
      <w:ind w:left="720"/>
      <w:contextualSpacing/>
    </w:pPr>
  </w:style>
  <w:style w:type="character" w:styleId="IntenseEmphasis">
    <w:name w:val="Intense Emphasis"/>
    <w:basedOn w:val="DefaultParagraphFont"/>
    <w:uiPriority w:val="21"/>
    <w:qFormat/>
    <w:rsid w:val="0074271E"/>
    <w:rPr>
      <w:i/>
      <w:iCs/>
      <w:color w:val="0F4761" w:themeColor="accent1" w:themeShade="BF"/>
    </w:rPr>
  </w:style>
  <w:style w:type="paragraph" w:styleId="IntenseQuote">
    <w:name w:val="Intense Quote"/>
    <w:basedOn w:val="Normal"/>
    <w:next w:val="Normal"/>
    <w:link w:val="IntenseQuoteChar"/>
    <w:uiPriority w:val="30"/>
    <w:qFormat/>
    <w:rsid w:val="007427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271E"/>
    <w:rPr>
      <w:i/>
      <w:iCs/>
      <w:color w:val="0F4761" w:themeColor="accent1" w:themeShade="BF"/>
    </w:rPr>
  </w:style>
  <w:style w:type="character" w:styleId="IntenseReference">
    <w:name w:val="Intense Reference"/>
    <w:basedOn w:val="DefaultParagraphFont"/>
    <w:uiPriority w:val="32"/>
    <w:qFormat/>
    <w:rsid w:val="0074271E"/>
    <w:rPr>
      <w:b/>
      <w:bCs/>
      <w:smallCaps/>
      <w:color w:val="0F4761" w:themeColor="accent1" w:themeShade="BF"/>
      <w:spacing w:val="5"/>
    </w:rPr>
  </w:style>
  <w:style w:type="character" w:styleId="Hyperlink">
    <w:name w:val="Hyperlink"/>
    <w:basedOn w:val="DefaultParagraphFont"/>
    <w:uiPriority w:val="99"/>
    <w:unhideWhenUsed/>
    <w:rsid w:val="00FD3249"/>
    <w:rPr>
      <w:color w:val="467886" w:themeColor="hyperlink"/>
      <w:u w:val="single"/>
    </w:rPr>
  </w:style>
  <w:style w:type="character" w:styleId="UnresolvedMention">
    <w:name w:val="Unresolved Mention"/>
    <w:basedOn w:val="DefaultParagraphFont"/>
    <w:uiPriority w:val="99"/>
    <w:semiHidden/>
    <w:unhideWhenUsed/>
    <w:rsid w:val="00FD3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6fcc06d0b40d11ed8df094f359a60216/asr" TargetMode="External"/><Relationship Id="rId13" Type="http://schemas.openxmlformats.org/officeDocument/2006/relationships/hyperlink" Target="https://www.e-tar.lt/portal/lt/legalAct/412685a014af11ee9f7ec2ffce8b47bc/asr" TargetMode="External"/><Relationship Id="rId18" Type="http://schemas.openxmlformats.org/officeDocument/2006/relationships/hyperlink" Target="https://www.e-tar.lt/portal/lt/legalAct/412685a014af11ee9f7ec2ffce8b47bc/asr"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e-tar.lt/portal/lt/legalAct/412685a014af11ee9f7ec2ffce8b47bc/asr" TargetMode="External"/><Relationship Id="rId7" Type="http://schemas.openxmlformats.org/officeDocument/2006/relationships/hyperlink" Target="https://www.e-tar.lt/portal/lt/legalAct/412685a014af11ee9f7ec2ffce8b47bc/asr" TargetMode="External"/><Relationship Id="rId12" Type="http://schemas.openxmlformats.org/officeDocument/2006/relationships/hyperlink" Target="https://www.e-tar.lt/portal/lt/legalAct/412685a014af11ee9f7ec2ffce8b47bc/asr" TargetMode="External"/><Relationship Id="rId17" Type="http://schemas.openxmlformats.org/officeDocument/2006/relationships/hyperlink" Target="https://www.e-tar.lt/portal/lt/legalAct/412685a014af11ee9f7ec2ffce8b47bc/asr" TargetMode="External"/><Relationship Id="rId25" Type="http://schemas.openxmlformats.org/officeDocument/2006/relationships/hyperlink" Target="https://www.e-tar.lt/portal/lt/legalAct/412685a014af11ee9f7ec2ffce8b47bc/asr" TargetMode="External"/><Relationship Id="rId2" Type="http://schemas.openxmlformats.org/officeDocument/2006/relationships/styles" Target="styles.xml"/><Relationship Id="rId16" Type="http://schemas.openxmlformats.org/officeDocument/2006/relationships/hyperlink" Target="https://www.e-tar.lt/portal/lt/legalAct/412685a014af11ee9f7ec2ffce8b47bc/asr" TargetMode="External"/><Relationship Id="rId20" Type="http://schemas.openxmlformats.org/officeDocument/2006/relationships/hyperlink" Target="https://www.e-tar.lt/portal/lt/legalAct/6fcc06d0b40d11ed8df094f359a60216/asr" TargetMode="External"/><Relationship Id="rId1" Type="http://schemas.openxmlformats.org/officeDocument/2006/relationships/numbering" Target="numbering.xml"/><Relationship Id="rId6" Type="http://schemas.openxmlformats.org/officeDocument/2006/relationships/hyperlink" Target="https://www.e-tar.lt/portal/lt/legalAct/6fcc06d0b40d11ed8df094f359a60216/asr" TargetMode="External"/><Relationship Id="rId11" Type="http://schemas.openxmlformats.org/officeDocument/2006/relationships/hyperlink" Target="https://www.e-tar.lt/portal/lt/legalAct/412685a014af11ee9f7ec2ffce8b47bc/asr" TargetMode="External"/><Relationship Id="rId24" Type="http://schemas.openxmlformats.org/officeDocument/2006/relationships/hyperlink" Target="https://www.e-tar.lt/portal/lt/legalAct/412685a014af11ee9f7ec2ffce8b47bc/asr" TargetMode="External"/><Relationship Id="rId5" Type="http://schemas.openxmlformats.org/officeDocument/2006/relationships/hyperlink" Target="https://www.e-tar.lt/portal/lt/legalAct/412685a014af11ee9f7ec2ffce8b47bc/asr" TargetMode="External"/><Relationship Id="rId15" Type="http://schemas.openxmlformats.org/officeDocument/2006/relationships/hyperlink" Target="https://www.e-tar.lt/portal/lt/legalAct/412685a014af11ee9f7ec2ffce8b47bc/asr" TargetMode="External"/><Relationship Id="rId23" Type="http://schemas.openxmlformats.org/officeDocument/2006/relationships/hyperlink" Target="https://www.e-tar.lt/portal/lt/legalAct/412685a014af11ee9f7ec2ffce8b47bc/asr" TargetMode="External"/><Relationship Id="rId10" Type="http://schemas.openxmlformats.org/officeDocument/2006/relationships/hyperlink" Target="https://www.e-tar.lt/portal/lt/legalAct/412685a014af11ee9f7ec2ffce8b47bc/asr" TargetMode="External"/><Relationship Id="rId19" Type="http://schemas.openxmlformats.org/officeDocument/2006/relationships/hyperlink" Target="https://www.e-tar.lt/portal/lt/legalAct/412685a014af11ee9f7ec2ffce8b47bc/asr" TargetMode="External"/><Relationship Id="rId4" Type="http://schemas.openxmlformats.org/officeDocument/2006/relationships/webSettings" Target="webSettings.xml"/><Relationship Id="rId9" Type="http://schemas.openxmlformats.org/officeDocument/2006/relationships/hyperlink" Target="https://www.e-tar.lt/portal/lt/legalAct/412685a014af11ee9f7ec2ffce8b47bc/asr" TargetMode="External"/><Relationship Id="rId14" Type="http://schemas.openxmlformats.org/officeDocument/2006/relationships/hyperlink" Target="https://www.e-tar.lt/portal/lt/legalAct/412685a014af11ee9f7ec2ffce8b47bc/asr" TargetMode="External"/><Relationship Id="rId22" Type="http://schemas.openxmlformats.org/officeDocument/2006/relationships/hyperlink" Target="https://www.e-tar.lt/portal/lt/legalAct/412685a014af11ee9f7ec2ffce8b47bc/as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87</TotalTime>
  <Pages>6</Pages>
  <Words>8638</Words>
  <Characters>4924</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13535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Varnelienė</dc:creator>
  <cp:keywords/>
  <dc:description/>
  <cp:lastModifiedBy>Gintarė Varnelienė</cp:lastModifiedBy>
  <cp:revision>2</cp:revision>
  <dcterms:created xsi:type="dcterms:W3CDTF">2026-08-10T08:18:00Z</dcterms:created>
  <dcterms:modified xsi:type="dcterms:W3CDTF">2026-08-10T11:04:00Z</dcterms:modified>
</cp:coreProperties>
</file>