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97CAB" w14:textId="661F4267" w:rsidR="00F26B94" w:rsidRPr="00F26B94" w:rsidRDefault="00F26B94" w:rsidP="00F26B94">
      <w:pPr>
        <w:rPr>
          <w:rFonts w:ascii="Arial" w:hAnsi="Arial" w:cs="Arial"/>
          <w:b/>
          <w:bCs/>
        </w:rPr>
      </w:pPr>
      <w:r w:rsidRPr="00F26B94">
        <w:rPr>
          <w:rFonts w:ascii="Arial" w:hAnsi="Arial" w:cs="Arial"/>
          <w:b/>
          <w:bCs/>
        </w:rPr>
        <w:t xml:space="preserve">Pagal SP priemonę </w:t>
      </w:r>
      <w:r w:rsidRPr="00F26B94">
        <w:rPr>
          <w:rFonts w:ascii="Arial" w:hAnsi="Arial" w:cs="Arial"/>
          <w:b/>
          <w:bCs/>
        </w:rPr>
        <w:t>„Smulkių-vidutinių ūkių plėtra“</w:t>
      </w:r>
      <w:r w:rsidRPr="00F26B94">
        <w:rPr>
          <w:rFonts w:ascii="Arial" w:hAnsi="Arial" w:cs="Arial"/>
          <w:b/>
          <w:bCs/>
        </w:rPr>
        <w:t xml:space="preserve"> r</w:t>
      </w:r>
      <w:r w:rsidRPr="00F26B94">
        <w:rPr>
          <w:rFonts w:ascii="Arial" w:hAnsi="Arial" w:cs="Arial"/>
          <w:b/>
          <w:bCs/>
        </w:rPr>
        <w:t>emiami sektoriai (gali būti remiami keli sektoriai):</w:t>
      </w:r>
    </w:p>
    <w:p w14:paraId="0D7082F7" w14:textId="3816FB49" w:rsidR="00F26B94" w:rsidRPr="00F26B94" w:rsidRDefault="00F26B94" w:rsidP="00F26B94">
      <w:pPr>
        <w:pStyle w:val="ListParagraph"/>
        <w:numPr>
          <w:ilvl w:val="0"/>
          <w:numId w:val="1"/>
        </w:numPr>
        <w:rPr>
          <w:rFonts w:ascii="Arial" w:hAnsi="Arial" w:cs="Arial"/>
        </w:rPr>
      </w:pPr>
      <w:bookmarkStart w:id="0" w:name="part_0da27051a9634dceb17b370d211d8ad6"/>
      <w:bookmarkEnd w:id="0"/>
      <w:r w:rsidRPr="00F26B94">
        <w:rPr>
          <w:rFonts w:ascii="Arial" w:hAnsi="Arial" w:cs="Arial"/>
        </w:rPr>
        <w:t>pieninė galvijininkystė;</w:t>
      </w:r>
    </w:p>
    <w:p w14:paraId="305D0537" w14:textId="64B2E700" w:rsidR="00F26B94" w:rsidRPr="00F26B94" w:rsidRDefault="00F26B94" w:rsidP="00F26B94">
      <w:pPr>
        <w:pStyle w:val="ListParagraph"/>
        <w:numPr>
          <w:ilvl w:val="0"/>
          <w:numId w:val="1"/>
        </w:numPr>
        <w:rPr>
          <w:rFonts w:ascii="Arial" w:hAnsi="Arial" w:cs="Arial"/>
        </w:rPr>
      </w:pPr>
      <w:bookmarkStart w:id="1" w:name="part_74e0b9860b7e4447bdb9fbafc8e3a94b"/>
      <w:bookmarkEnd w:id="1"/>
      <w:r w:rsidRPr="00F26B94">
        <w:rPr>
          <w:rFonts w:ascii="Arial" w:hAnsi="Arial" w:cs="Arial"/>
        </w:rPr>
        <w:t>mėsinė galvijininkystė;</w:t>
      </w:r>
    </w:p>
    <w:p w14:paraId="7B9DCD64" w14:textId="3E54CFC7" w:rsidR="00F26B94" w:rsidRPr="00F26B94" w:rsidRDefault="00F26B94" w:rsidP="00F26B94">
      <w:pPr>
        <w:pStyle w:val="ListParagraph"/>
        <w:numPr>
          <w:ilvl w:val="0"/>
          <w:numId w:val="1"/>
        </w:numPr>
        <w:rPr>
          <w:rFonts w:ascii="Arial" w:hAnsi="Arial" w:cs="Arial"/>
        </w:rPr>
      </w:pPr>
      <w:bookmarkStart w:id="2" w:name="part_b4dd14dab8614d43a514df74b9458131"/>
      <w:bookmarkEnd w:id="2"/>
      <w:r w:rsidRPr="00F26B94">
        <w:rPr>
          <w:rFonts w:ascii="Arial" w:hAnsi="Arial" w:cs="Arial"/>
        </w:rPr>
        <w:t>kiaulininkystė;</w:t>
      </w:r>
    </w:p>
    <w:p w14:paraId="6FDD814B" w14:textId="56B3EAE5" w:rsidR="00F26B94" w:rsidRPr="00F26B94" w:rsidRDefault="00F26B94" w:rsidP="00F26B94">
      <w:pPr>
        <w:pStyle w:val="ListParagraph"/>
        <w:numPr>
          <w:ilvl w:val="0"/>
          <w:numId w:val="1"/>
        </w:numPr>
        <w:rPr>
          <w:rFonts w:ascii="Arial" w:hAnsi="Arial" w:cs="Arial"/>
        </w:rPr>
      </w:pPr>
      <w:bookmarkStart w:id="3" w:name="part_99af7b96c11d4618b562cdf316e85a7b"/>
      <w:bookmarkEnd w:id="3"/>
      <w:r w:rsidRPr="00F26B94">
        <w:rPr>
          <w:rFonts w:ascii="Arial" w:hAnsi="Arial" w:cs="Arial"/>
        </w:rPr>
        <w:t>paukštininkystė;</w:t>
      </w:r>
    </w:p>
    <w:p w14:paraId="1FB5FFC7" w14:textId="4F4738B8" w:rsidR="00F26B94" w:rsidRPr="00F26B94" w:rsidRDefault="00F26B94" w:rsidP="00F26B94">
      <w:pPr>
        <w:pStyle w:val="ListParagraph"/>
        <w:numPr>
          <w:ilvl w:val="0"/>
          <w:numId w:val="1"/>
        </w:numPr>
        <w:rPr>
          <w:rFonts w:ascii="Arial" w:hAnsi="Arial" w:cs="Arial"/>
        </w:rPr>
      </w:pPr>
      <w:bookmarkStart w:id="4" w:name="part_c9468829806345ef9dd83d9055eaacdc"/>
      <w:bookmarkEnd w:id="4"/>
      <w:r w:rsidRPr="00F26B94">
        <w:rPr>
          <w:rFonts w:ascii="Arial" w:hAnsi="Arial" w:cs="Arial"/>
        </w:rPr>
        <w:t>kita gyvulininkystė;</w:t>
      </w:r>
    </w:p>
    <w:p w14:paraId="24222D91" w14:textId="7A57C966" w:rsidR="00F26B94" w:rsidRPr="00F26B94" w:rsidRDefault="00F26B94" w:rsidP="00F26B94">
      <w:pPr>
        <w:pStyle w:val="ListParagraph"/>
        <w:numPr>
          <w:ilvl w:val="0"/>
          <w:numId w:val="1"/>
        </w:numPr>
        <w:rPr>
          <w:rFonts w:ascii="Arial" w:hAnsi="Arial" w:cs="Arial"/>
        </w:rPr>
      </w:pPr>
      <w:bookmarkStart w:id="5" w:name="part_019279d81e1946bab079ae3b9d0a7d16"/>
      <w:bookmarkEnd w:id="5"/>
      <w:r w:rsidRPr="00F26B94">
        <w:rPr>
          <w:rFonts w:ascii="Arial" w:hAnsi="Arial" w:cs="Arial"/>
        </w:rPr>
        <w:t>sodininkystė;</w:t>
      </w:r>
    </w:p>
    <w:p w14:paraId="4E3AD6F6" w14:textId="14D6571A" w:rsidR="00F26B94" w:rsidRPr="00F26B94" w:rsidRDefault="00F26B94" w:rsidP="00F26B94">
      <w:pPr>
        <w:pStyle w:val="ListParagraph"/>
        <w:numPr>
          <w:ilvl w:val="0"/>
          <w:numId w:val="1"/>
        </w:numPr>
        <w:rPr>
          <w:rFonts w:ascii="Arial" w:hAnsi="Arial" w:cs="Arial"/>
        </w:rPr>
      </w:pPr>
      <w:bookmarkStart w:id="6" w:name="part_dfed47bee8fd4575aeda45549baeae1e"/>
      <w:bookmarkEnd w:id="6"/>
      <w:r w:rsidRPr="00F26B94">
        <w:rPr>
          <w:rFonts w:ascii="Arial" w:hAnsi="Arial" w:cs="Arial"/>
        </w:rPr>
        <w:t>daržininkystė (daržininkystės sektoriui priskiriamos investicijos, susijusios tik su šviežių daržovių (t. y. nepriskiriamos nenatūraliai išdžiovintos ir natūraliai išdžiūvusios ankštinės daržovės) gamyba arba perdirbimu (vakuumavimu, konservavimu, atšaldymu, užšaldymu);</w:t>
      </w:r>
    </w:p>
    <w:p w14:paraId="4255798D" w14:textId="7DD83C76" w:rsidR="00F26B94" w:rsidRPr="00F26B94" w:rsidRDefault="00F26B94" w:rsidP="00F26B94">
      <w:pPr>
        <w:pStyle w:val="ListParagraph"/>
        <w:numPr>
          <w:ilvl w:val="0"/>
          <w:numId w:val="1"/>
        </w:numPr>
        <w:rPr>
          <w:rFonts w:ascii="Arial" w:hAnsi="Arial" w:cs="Arial"/>
        </w:rPr>
      </w:pPr>
      <w:bookmarkStart w:id="7" w:name="part_6e0c9bd11e9046f0ba19c72471cb7b20"/>
      <w:bookmarkEnd w:id="7"/>
      <w:proofErr w:type="spellStart"/>
      <w:r w:rsidRPr="00F26B94">
        <w:rPr>
          <w:rFonts w:ascii="Arial" w:hAnsi="Arial" w:cs="Arial"/>
        </w:rPr>
        <w:t>uogininkystė</w:t>
      </w:r>
      <w:proofErr w:type="spellEnd"/>
      <w:r w:rsidRPr="00F26B94">
        <w:rPr>
          <w:rFonts w:ascii="Arial" w:hAnsi="Arial" w:cs="Arial"/>
        </w:rPr>
        <w:t>;</w:t>
      </w:r>
    </w:p>
    <w:p w14:paraId="6424FC6C" w14:textId="6B9467A9" w:rsidR="00F26B94" w:rsidRPr="00F26B94" w:rsidRDefault="00F26B94" w:rsidP="00F26B94">
      <w:pPr>
        <w:pStyle w:val="ListParagraph"/>
        <w:numPr>
          <w:ilvl w:val="0"/>
          <w:numId w:val="1"/>
        </w:numPr>
        <w:rPr>
          <w:rFonts w:ascii="Arial" w:hAnsi="Arial" w:cs="Arial"/>
        </w:rPr>
      </w:pPr>
      <w:bookmarkStart w:id="8" w:name="part_057049ca0a3345ceb0488d06d2cec19c"/>
      <w:bookmarkEnd w:id="8"/>
      <w:r w:rsidRPr="00F26B94">
        <w:rPr>
          <w:rFonts w:ascii="Arial" w:hAnsi="Arial" w:cs="Arial"/>
        </w:rPr>
        <w:t>kita augalininkystė.</w:t>
      </w:r>
    </w:p>
    <w:p w14:paraId="294D0BFA" w14:textId="534D3474" w:rsidR="00F26B94" w:rsidRPr="00F26B94" w:rsidRDefault="00F26B94" w:rsidP="00F26B94">
      <w:pPr>
        <w:rPr>
          <w:rFonts w:ascii="Arial" w:hAnsi="Arial" w:cs="Arial"/>
          <w:b/>
          <w:bCs/>
        </w:rPr>
      </w:pPr>
      <w:r w:rsidRPr="00F26B94">
        <w:rPr>
          <w:rFonts w:ascii="Arial" w:hAnsi="Arial" w:cs="Arial"/>
          <w:b/>
          <w:bCs/>
        </w:rPr>
        <w:t>Tinkam</w:t>
      </w:r>
      <w:r w:rsidRPr="00F26B94">
        <w:rPr>
          <w:rFonts w:ascii="Arial" w:hAnsi="Arial" w:cs="Arial"/>
          <w:b/>
          <w:bCs/>
        </w:rPr>
        <w:t>os</w:t>
      </w:r>
      <w:r w:rsidRPr="00F26B94">
        <w:rPr>
          <w:rFonts w:ascii="Arial" w:hAnsi="Arial" w:cs="Arial"/>
          <w:b/>
          <w:bCs/>
        </w:rPr>
        <w:t xml:space="preserve"> finansuoti išlaidos:</w:t>
      </w:r>
    </w:p>
    <w:p w14:paraId="0BD1392F" w14:textId="01A1717C" w:rsidR="00F26B94" w:rsidRPr="00F26B94" w:rsidRDefault="00F26B94" w:rsidP="00F26B94">
      <w:pPr>
        <w:pStyle w:val="ListParagraph"/>
        <w:numPr>
          <w:ilvl w:val="0"/>
          <w:numId w:val="2"/>
        </w:numPr>
        <w:rPr>
          <w:rFonts w:ascii="Arial" w:hAnsi="Arial" w:cs="Arial"/>
        </w:rPr>
      </w:pPr>
      <w:bookmarkStart w:id="9" w:name="part_57244d5db0844957a72c642572f50218"/>
      <w:bookmarkEnd w:id="9"/>
      <w:r w:rsidRPr="00F26B94">
        <w:rPr>
          <w:rFonts w:ascii="Arial" w:hAnsi="Arial" w:cs="Arial"/>
        </w:rPr>
        <w:t>nauja žemės ūkio technika ir nauja žemės ūkio įranga, įskaitant skaitmenines ūkininkavimo technologijas, susijusi su žemės ūkio produktų gamyba;</w:t>
      </w:r>
    </w:p>
    <w:p w14:paraId="39C5419E" w14:textId="298B5F7D" w:rsidR="00F26B94" w:rsidRPr="00F26B94" w:rsidRDefault="00F26B94" w:rsidP="00F26B94">
      <w:pPr>
        <w:pStyle w:val="ListParagraph"/>
        <w:numPr>
          <w:ilvl w:val="0"/>
          <w:numId w:val="2"/>
        </w:numPr>
        <w:rPr>
          <w:rFonts w:ascii="Arial" w:hAnsi="Arial" w:cs="Arial"/>
        </w:rPr>
      </w:pPr>
      <w:r w:rsidRPr="00F26B94">
        <w:rPr>
          <w:rFonts w:ascii="Arial" w:hAnsi="Arial" w:cs="Arial"/>
          <w:lang w:val="pt-BR"/>
        </w:rPr>
        <w:t>nauja įranga, būtina žemės ūkio sektoriaus ūkinių gyvūnų gerovei ir (arba) biologiniam saugumui užtikrinti;</w:t>
      </w:r>
    </w:p>
    <w:p w14:paraId="26E2EC8C" w14:textId="62DB1627" w:rsidR="00F26B94" w:rsidRPr="00F26B94" w:rsidRDefault="00F26B94" w:rsidP="00F26B94">
      <w:pPr>
        <w:pStyle w:val="ListParagraph"/>
        <w:numPr>
          <w:ilvl w:val="0"/>
          <w:numId w:val="2"/>
        </w:numPr>
        <w:rPr>
          <w:rFonts w:ascii="Arial" w:hAnsi="Arial" w:cs="Arial"/>
        </w:rPr>
      </w:pPr>
      <w:r w:rsidRPr="00F26B94">
        <w:rPr>
          <w:rFonts w:ascii="Arial" w:hAnsi="Arial" w:cs="Arial"/>
          <w:lang w:val="lb-LU"/>
        </w:rPr>
        <w:t>nauji technologiniai įrengimai, skirti žemės ūkio sektoriaus pirminiams žemės ūkio produktams apdoroti ir (arba) perdirbti ir (arba) paruošti realizacijai;</w:t>
      </w:r>
    </w:p>
    <w:p w14:paraId="6A9970DA" w14:textId="09EDB00C" w:rsidR="00F26B94" w:rsidRPr="00F26B94" w:rsidRDefault="00F26B94" w:rsidP="00F26B94">
      <w:pPr>
        <w:pStyle w:val="ListParagraph"/>
        <w:numPr>
          <w:ilvl w:val="0"/>
          <w:numId w:val="2"/>
        </w:numPr>
        <w:rPr>
          <w:rFonts w:ascii="Arial" w:hAnsi="Arial" w:cs="Arial"/>
        </w:rPr>
      </w:pPr>
      <w:r w:rsidRPr="00F26B94">
        <w:rPr>
          <w:rFonts w:ascii="Arial" w:hAnsi="Arial" w:cs="Arial"/>
        </w:rPr>
        <w:t>nauja kompiuterinė ir programinė įranga, susijusi su įsigyjamos įrangos ar technologinio proceso valdymu (išskyrus programinės įrangos prenumeratą);</w:t>
      </w:r>
    </w:p>
    <w:p w14:paraId="6EAF4B7B" w14:textId="3D0ECCE6" w:rsidR="00F26B94" w:rsidRPr="00F26B94" w:rsidRDefault="00F26B94" w:rsidP="00F26B94">
      <w:pPr>
        <w:pStyle w:val="ListParagraph"/>
        <w:numPr>
          <w:ilvl w:val="0"/>
          <w:numId w:val="2"/>
        </w:numPr>
        <w:rPr>
          <w:rFonts w:ascii="Arial" w:hAnsi="Arial" w:cs="Arial"/>
        </w:rPr>
      </w:pPr>
      <w:r w:rsidRPr="00F26B94">
        <w:rPr>
          <w:rFonts w:ascii="Arial" w:hAnsi="Arial" w:cs="Arial"/>
        </w:rPr>
        <w:t>n</w:t>
      </w:r>
      <w:r w:rsidRPr="00F26B94">
        <w:rPr>
          <w:rFonts w:ascii="Arial" w:hAnsi="Arial" w:cs="Arial"/>
        </w:rPr>
        <w:t>aujos N kategorijos transporto priemonės, kaip nurodyta Motorinių transporto priemonių ir jų priekabų kategorijų ir klasių pagal konstrukciją reikalavimuose, skirtos žemės ūkio produktams gabenti: pienovežiai, sunkvežimiai gyvuliams vežti, transporto priemonės su temperatūriniu</w:t>
      </w:r>
      <w:r w:rsidRPr="00F26B94">
        <w:rPr>
          <w:rFonts w:ascii="Arial" w:hAnsi="Arial" w:cs="Arial"/>
          <w:b/>
          <w:bCs/>
        </w:rPr>
        <w:t> </w:t>
      </w:r>
      <w:r w:rsidRPr="00F26B94">
        <w:rPr>
          <w:rFonts w:ascii="Arial" w:hAnsi="Arial" w:cs="Arial"/>
        </w:rPr>
        <w:t>režimu;</w:t>
      </w:r>
    </w:p>
    <w:p w14:paraId="55EF9815" w14:textId="7BD76DEA" w:rsidR="00F26B94" w:rsidRPr="00F26B94" w:rsidRDefault="00F26B94" w:rsidP="00F26B94">
      <w:pPr>
        <w:pStyle w:val="ListParagraph"/>
        <w:numPr>
          <w:ilvl w:val="0"/>
          <w:numId w:val="2"/>
        </w:numPr>
        <w:rPr>
          <w:rFonts w:ascii="Arial" w:hAnsi="Arial" w:cs="Arial"/>
        </w:rPr>
      </w:pPr>
      <w:bookmarkStart w:id="10" w:name="part_9751b7feec5d4bb79d7bb7d98ce4bb79"/>
      <w:bookmarkEnd w:id="10"/>
      <w:r w:rsidRPr="00F26B94">
        <w:rPr>
          <w:rFonts w:ascii="Arial" w:hAnsi="Arial" w:cs="Arial"/>
        </w:rPr>
        <w:t>projekte numatytai veiklai žemės ūkio sektoriuje vykdyti būtinų pastatų ir (arba) statinių nauja statyba, rekonstravimas, kapitalinis remontas ar paprastas remontas. Paprastas remontas remiamas tik tuo atveju, kai saulės energijos šviesos elektrinės (nepriklausomai nuo jos įrengtosios galios) elementų, kurie yra montuojami ant esamo (užbaigto statyti) pastato stogo, įrengimas yra tinkamas kaip paprastasis remontas;</w:t>
      </w:r>
    </w:p>
    <w:p w14:paraId="2502C9A5" w14:textId="11040B44" w:rsidR="00F26B94" w:rsidRPr="00F26B94" w:rsidRDefault="00F26B94" w:rsidP="00F26B94">
      <w:pPr>
        <w:pStyle w:val="ListParagraph"/>
        <w:numPr>
          <w:ilvl w:val="0"/>
          <w:numId w:val="2"/>
        </w:numPr>
        <w:rPr>
          <w:rFonts w:ascii="Arial" w:hAnsi="Arial" w:cs="Arial"/>
        </w:rPr>
      </w:pPr>
      <w:bookmarkStart w:id="11" w:name="part_0104db20481d4b4599ce15aa58ecefd6"/>
      <w:bookmarkEnd w:id="11"/>
      <w:r w:rsidRPr="00F26B94">
        <w:rPr>
          <w:rFonts w:ascii="Arial" w:hAnsi="Arial" w:cs="Arial"/>
        </w:rPr>
        <w:t>ūkinių</w:t>
      </w:r>
      <w:r w:rsidRPr="00F26B94">
        <w:rPr>
          <w:rFonts w:ascii="Arial" w:hAnsi="Arial" w:cs="Arial"/>
          <w:lang w:val="pt-BR"/>
        </w:rPr>
        <w:t> gyvūnų biologiniam saugumui užtikrinti reikalingų statinių nauja statyba, rekonstravimas ar kapitalinis remontas;</w:t>
      </w:r>
    </w:p>
    <w:p w14:paraId="7B1969F3" w14:textId="403AE1DD" w:rsidR="00F26B94" w:rsidRPr="00F26B94" w:rsidRDefault="00F26B94" w:rsidP="00F26B94">
      <w:pPr>
        <w:pStyle w:val="ListParagraph"/>
        <w:numPr>
          <w:ilvl w:val="0"/>
          <w:numId w:val="2"/>
        </w:numPr>
        <w:rPr>
          <w:rFonts w:ascii="Arial" w:hAnsi="Arial" w:cs="Arial"/>
        </w:rPr>
      </w:pPr>
      <w:bookmarkStart w:id="12" w:name="part_60fd6aad762944f786315887428530f1"/>
      <w:bookmarkEnd w:id="12"/>
      <w:r w:rsidRPr="00F26B94">
        <w:rPr>
          <w:rFonts w:ascii="Arial" w:hAnsi="Arial" w:cs="Arial"/>
        </w:rPr>
        <w:t>naujos statybinės medžiagos</w:t>
      </w:r>
      <w:r>
        <w:rPr>
          <w:rFonts w:ascii="Arial" w:hAnsi="Arial" w:cs="Arial"/>
        </w:rPr>
        <w:t xml:space="preserve"> (</w:t>
      </w:r>
      <w:r w:rsidRPr="00F26B94">
        <w:rPr>
          <w:rFonts w:ascii="Arial" w:hAnsi="Arial" w:cs="Arial"/>
        </w:rPr>
        <w:t>tik tuo atveju, kai projekte numatytai veiklai žemės ūkio sektoriuje vykdyti būtinų pastatų ir (arba) statinių, statybos, rekonstravimo ar kapitalinio remonto darbai atliekami ūkio būdu</w:t>
      </w:r>
      <w:r>
        <w:rPr>
          <w:rFonts w:ascii="Arial" w:hAnsi="Arial" w:cs="Arial"/>
        </w:rPr>
        <w:t>)</w:t>
      </w:r>
      <w:r w:rsidRPr="00F26B94">
        <w:rPr>
          <w:rFonts w:ascii="Arial" w:hAnsi="Arial" w:cs="Arial"/>
        </w:rPr>
        <w:t>;</w:t>
      </w:r>
    </w:p>
    <w:p w14:paraId="117C6EDB" w14:textId="77777777" w:rsidR="00F26B94" w:rsidRDefault="00F26B94" w:rsidP="00F26B94">
      <w:pPr>
        <w:pStyle w:val="ListParagraph"/>
        <w:numPr>
          <w:ilvl w:val="0"/>
          <w:numId w:val="2"/>
        </w:numPr>
        <w:rPr>
          <w:rFonts w:ascii="Arial" w:hAnsi="Arial" w:cs="Arial"/>
        </w:rPr>
      </w:pPr>
      <w:bookmarkStart w:id="13" w:name="part_76bcbd23431f41868cd88766c3e0f331"/>
      <w:bookmarkEnd w:id="13"/>
      <w:r w:rsidRPr="00F26B94">
        <w:rPr>
          <w:rFonts w:ascii="Arial" w:hAnsi="Arial" w:cs="Arial"/>
        </w:rPr>
        <w:t xml:space="preserve">infrastruktūra valdoje, jei ji susijusi su žemės ūkio sektoriaus žemės ūkio produktų gamyba ir (arba) apdorojimu, ir (arba) perdirbimu ir paruošimu realizacijai (privažiavimo prie sklypo, kuriame įgyvendinamas projektas, apšvietimo įrengimas, </w:t>
      </w:r>
      <w:r w:rsidRPr="00F26B94">
        <w:rPr>
          <w:rFonts w:ascii="Arial" w:hAnsi="Arial" w:cs="Arial"/>
        </w:rPr>
        <w:lastRenderedPageBreak/>
        <w:t xml:space="preserve">vandens tiekimo (įskaitant vandens gręžinį) įrengimo ir nuotekų šalinimo sistemos įrengimo ir (ar) sutvarkymo, drėkinimo išlaidos). </w:t>
      </w:r>
    </w:p>
    <w:p w14:paraId="190289A3" w14:textId="0153C76E" w:rsidR="00F26B94" w:rsidRPr="00F26B94" w:rsidRDefault="00F26B94" w:rsidP="00F26B94">
      <w:pPr>
        <w:pStyle w:val="ListParagraph"/>
        <w:rPr>
          <w:rFonts w:ascii="Arial" w:hAnsi="Arial" w:cs="Arial"/>
        </w:rPr>
      </w:pPr>
      <w:r w:rsidRPr="00F26B94">
        <w:rPr>
          <w:rFonts w:ascii="Arial" w:hAnsi="Arial" w:cs="Arial"/>
        </w:rPr>
        <w:t xml:space="preserve">Parama gali būti skiriama investicijoms į drėkinimą (kai naudojamas požeminis ir (ar) paviršinis vanduo) ir (arba) drėkinimo sistemas, kurioms naudojamas lietaus vanduo. </w:t>
      </w:r>
      <w:r>
        <w:rPr>
          <w:rFonts w:ascii="Arial" w:hAnsi="Arial" w:cs="Arial"/>
        </w:rPr>
        <w:t>Ji</w:t>
      </w:r>
      <w:r w:rsidRPr="00F26B94">
        <w:rPr>
          <w:rFonts w:ascii="Arial" w:hAnsi="Arial" w:cs="Arial"/>
        </w:rPr>
        <w:t xml:space="preserve"> gali būti skiriama šiais atvejais:</w:t>
      </w:r>
    </w:p>
    <w:p w14:paraId="1166FD85" w14:textId="00B3C9C1" w:rsidR="00F26B94" w:rsidRPr="00F26B94" w:rsidRDefault="00F26B94" w:rsidP="00F26B94">
      <w:pPr>
        <w:rPr>
          <w:rFonts w:ascii="Arial" w:hAnsi="Arial" w:cs="Arial"/>
        </w:rPr>
      </w:pPr>
      <w:bookmarkStart w:id="14" w:name="part_84acb8b786ba409da6a2602aa9178ad2"/>
      <w:bookmarkEnd w:id="14"/>
      <w:r w:rsidRPr="00F26B94">
        <w:rPr>
          <w:rFonts w:ascii="Arial" w:hAnsi="Arial" w:cs="Arial"/>
        </w:rPr>
        <w:t>1. </w:t>
      </w:r>
      <w:r w:rsidRPr="00F26B94">
        <w:rPr>
          <w:rFonts w:ascii="Arial" w:hAnsi="Arial" w:cs="Arial"/>
          <w:lang w:val="pt-BR"/>
        </w:rPr>
        <w:t>kai įdiegta vandens matavimo sistema, sudaranti sąlygas apskaičiuoti vandens sunaudojimą remiamos investicijos lygmeniu, arba tokia sistema įdiegiama kaip investicijos dalis;</w:t>
      </w:r>
    </w:p>
    <w:p w14:paraId="37189FD9" w14:textId="17BB3998" w:rsidR="00F26B94" w:rsidRPr="00F26B94" w:rsidRDefault="00F26B94" w:rsidP="00F26B94">
      <w:pPr>
        <w:rPr>
          <w:rFonts w:ascii="Arial" w:hAnsi="Arial" w:cs="Arial"/>
        </w:rPr>
      </w:pPr>
      <w:bookmarkStart w:id="15" w:name="part_e1102326fcc8404aa7ea9e408ff22071"/>
      <w:bookmarkEnd w:id="15"/>
      <w:r w:rsidRPr="00F26B94">
        <w:rPr>
          <w:rFonts w:ascii="Arial" w:hAnsi="Arial" w:cs="Arial"/>
        </w:rPr>
        <w:t>2. </w:t>
      </w:r>
      <w:r w:rsidRPr="00F26B94">
        <w:rPr>
          <w:rFonts w:ascii="Arial" w:hAnsi="Arial" w:cs="Arial"/>
          <w:lang w:val="pt-BR"/>
        </w:rPr>
        <w:t>p</w:t>
      </w:r>
      <w:proofErr w:type="spellStart"/>
      <w:r w:rsidRPr="00F26B94">
        <w:rPr>
          <w:rFonts w:ascii="Arial" w:hAnsi="Arial" w:cs="Arial"/>
        </w:rPr>
        <w:t>arama</w:t>
      </w:r>
      <w:proofErr w:type="spellEnd"/>
      <w:r w:rsidRPr="00F26B94">
        <w:rPr>
          <w:rFonts w:ascii="Arial" w:hAnsi="Arial" w:cs="Arial"/>
        </w:rPr>
        <w:t xml:space="preserve"> investicijoms, kurių rezultatas yra grynasis drėkinamo ploto padidėjimas, darantis poveikį atitinkamam požeminio vandens ar paviršinio vandens telkiniui, gali būti skiriama tik tuo atveju, jei atitinkamame upių baseinų rajono valdymo plane (upių baseinų rajono valdymo planai skelbiami Aplinkos apsaugos agentūros interneto svetainėje</w:t>
      </w:r>
      <w:r>
        <w:rPr>
          <w:rFonts w:ascii="Arial" w:hAnsi="Arial" w:cs="Arial"/>
        </w:rPr>
        <w:t xml:space="preserve"> (</w:t>
      </w:r>
      <w:proofErr w:type="spellStart"/>
      <w:r>
        <w:rPr>
          <w:rFonts w:ascii="Arial" w:hAnsi="Arial" w:cs="Arial"/>
        </w:rPr>
        <w:fldChar w:fldCharType="begin"/>
      </w:r>
      <w:r>
        <w:rPr>
          <w:rFonts w:ascii="Arial" w:hAnsi="Arial" w:cs="Arial"/>
        </w:rPr>
        <w:instrText>HYPERLINK "aaa.lrv.lt"</w:instrText>
      </w:r>
      <w:r>
        <w:rPr>
          <w:rFonts w:ascii="Arial" w:hAnsi="Arial" w:cs="Arial"/>
        </w:rPr>
      </w:r>
      <w:r>
        <w:rPr>
          <w:rFonts w:ascii="Arial" w:hAnsi="Arial" w:cs="Arial"/>
        </w:rPr>
        <w:fldChar w:fldCharType="separate"/>
      </w:r>
      <w:r w:rsidRPr="00F26B94">
        <w:rPr>
          <w:rStyle w:val="Hyperlink"/>
          <w:rFonts w:ascii="Arial" w:hAnsi="Arial" w:cs="Arial"/>
        </w:rPr>
        <w:t>aaa.lrv.lt</w:t>
      </w:r>
      <w:proofErr w:type="spellEnd"/>
      <w:r>
        <w:rPr>
          <w:rFonts w:ascii="Arial" w:hAnsi="Arial" w:cs="Arial"/>
        </w:rPr>
        <w:fldChar w:fldCharType="end"/>
      </w:r>
      <w:r w:rsidRPr="00F26B94">
        <w:rPr>
          <w:rFonts w:ascii="Arial" w:hAnsi="Arial" w:cs="Arial"/>
        </w:rPr>
        <w:t>) nėra nustatyta, kad vandens telkinio būklė yra prastesnė nei gera dėl su vandens kiekiu susijusių priežasčių bei ta investicija nebus padarytas didelis neigiamas poveikis aplinkai (reikalavimas taikomas tokia apimtimi, kaip nustato Lietuvos Respublikos planuojamos ūkinės veiklos poveikio aplinkai vertinimo įstatymas (toliau – PAV);</w:t>
      </w:r>
      <w:r w:rsidRPr="00F26B94">
        <w:rPr>
          <w:rFonts w:ascii="Arial" w:hAnsi="Arial" w:cs="Arial"/>
          <w:b/>
          <w:bCs/>
        </w:rPr>
        <w:t> </w:t>
      </w:r>
      <w:r w:rsidRPr="00F26B94">
        <w:rPr>
          <w:rFonts w:ascii="Arial" w:hAnsi="Arial" w:cs="Arial"/>
        </w:rPr>
        <w:t>taip pat visi pareiškėjai, kurie sunaudoja ar planuoja sunaudoti daugiau kaip 10 m</w:t>
      </w:r>
      <w:r w:rsidRPr="00F26B94">
        <w:rPr>
          <w:rFonts w:ascii="Arial" w:hAnsi="Arial" w:cs="Arial"/>
          <w:vertAlign w:val="superscript"/>
        </w:rPr>
        <w:t>3</w:t>
      </w:r>
      <w:r w:rsidRPr="00F26B94">
        <w:rPr>
          <w:rFonts w:ascii="Arial" w:hAnsi="Arial" w:cs="Arial"/>
        </w:rPr>
        <w:t> vandens per parą iš vieno paviršinio vandens telkinio, iki galutinio mokėjimo prašymo pateikimo, turi būti įregistruoti paviršinį vandenį naudojančių asmenų registracijos sąraše, kaip nustatyta Paviršinių vandens telkinių naudojimo vandeniui išgauti reikalavimų ir paviršinį vandenį naudojančių asmenų registravimo tvarkos apraše, patvirtintame Lietuvos Respublikos aplinkos ministro 2023 m. rugpjūčio 25 d. įsakymu Nr. D1-294 „Dėl paviršinių vandens telkinių naudojimo vandeniui išgauti reikalavimų ir paviršinį vandenį naudojančių asmenų registravimo tvarkos aprašo patvirtinimo“ (toliau – Registravimo tvarkos aprašas);</w:t>
      </w:r>
    </w:p>
    <w:p w14:paraId="46B91B14" w14:textId="689D6D2E" w:rsidR="00F26B94" w:rsidRPr="00F26B94" w:rsidRDefault="00F26B94" w:rsidP="00F26B94">
      <w:pPr>
        <w:rPr>
          <w:rFonts w:ascii="Arial" w:hAnsi="Arial" w:cs="Arial"/>
        </w:rPr>
      </w:pPr>
      <w:bookmarkStart w:id="16" w:name="part_e8bf3ddd5b354c9896d202a82ffa1845"/>
      <w:bookmarkEnd w:id="16"/>
      <w:r w:rsidRPr="00F26B94">
        <w:rPr>
          <w:rFonts w:ascii="Arial" w:hAnsi="Arial" w:cs="Arial"/>
        </w:rPr>
        <w:t>3. parama investicijoms į tvenkinio įrengimą ar išplėtimą drėkinimo tikslais gali būti skiriama tik tuo atveju, jei tai nedaro didelio neigiamo poveikio aplinkai (reikalavimas, taikomas tokia apimtimi, kaip nustato PAV; taip pat visi pareiškėjai, kurie sunaudoja ar planuoja sunaudoti daugiau kaip 10 m</w:t>
      </w:r>
      <w:r w:rsidRPr="00F26B94">
        <w:rPr>
          <w:rFonts w:ascii="Arial" w:hAnsi="Arial" w:cs="Arial"/>
          <w:vertAlign w:val="superscript"/>
        </w:rPr>
        <w:t>3</w:t>
      </w:r>
      <w:r w:rsidRPr="00F26B94">
        <w:rPr>
          <w:rFonts w:ascii="Arial" w:hAnsi="Arial" w:cs="Arial"/>
        </w:rPr>
        <w:t> vandens per parą iš vieno paviršinio vandens telkinio, iki galutinio mokėjimo prašymo pateikimo, turi būti įregistruoti paviršinį vandenį naudojančių asmenų registracijos sąraše, kaip nustatyta Registravimo tvarkos apraše);</w:t>
      </w:r>
    </w:p>
    <w:p w14:paraId="3E3AF7A6" w14:textId="141D9C9B" w:rsidR="00F26B94" w:rsidRPr="00F26B94" w:rsidRDefault="00F26B94" w:rsidP="00F26B94">
      <w:pPr>
        <w:pStyle w:val="ListParagraph"/>
        <w:numPr>
          <w:ilvl w:val="0"/>
          <w:numId w:val="3"/>
        </w:numPr>
        <w:rPr>
          <w:rFonts w:ascii="Arial" w:hAnsi="Arial" w:cs="Arial"/>
        </w:rPr>
      </w:pPr>
      <w:bookmarkStart w:id="17" w:name="part_1ee924e7e77748e581044fd3c3fabbe4"/>
      <w:bookmarkEnd w:id="17"/>
      <w:r w:rsidRPr="00F26B94">
        <w:rPr>
          <w:rFonts w:ascii="Arial" w:hAnsi="Arial" w:cs="Arial"/>
        </w:rPr>
        <w:t>daugiamečių augalų įsigijimas ir (arba) jų sodinimo darbai (rangos būdu);</w:t>
      </w:r>
    </w:p>
    <w:p w14:paraId="3C9E05B7" w14:textId="6F20D30F" w:rsidR="00F26B94" w:rsidRPr="00F26B94" w:rsidRDefault="00F26B94" w:rsidP="00F26B94">
      <w:pPr>
        <w:pStyle w:val="ListParagraph"/>
        <w:numPr>
          <w:ilvl w:val="0"/>
          <w:numId w:val="3"/>
        </w:numPr>
        <w:rPr>
          <w:rFonts w:ascii="Arial" w:hAnsi="Arial" w:cs="Arial"/>
        </w:rPr>
      </w:pPr>
      <w:r w:rsidRPr="00F26B94">
        <w:rPr>
          <w:rFonts w:ascii="Arial" w:hAnsi="Arial" w:cs="Arial"/>
        </w:rPr>
        <w:t>bendrosios išlaidos. Finansuojama bendrųjų išlaidų dalis gali būti ne daugiau kaip 10 proc. kitų tinkamų finansuoti projekto išlaidų vertės be PVM ir ne didesnė kaip 1 800 Eur. Tuo atveju, kai projekte numatyti statybos, rekonstrukcijos, kapitalinio remonto ar infrastruktūros įrengimo darbai, finansuojama bendrųjų išlaidų suma be PVM gali būti ne didesnė kaip 3 000 Eur. Projekto viešinimo išlaidos turi būti patirtos vadovaujantis Viešinimo taisyklėmis.</w:t>
      </w:r>
    </w:p>
    <w:p w14:paraId="5BD03ADB" w14:textId="77777777" w:rsidR="00A87FD4" w:rsidRPr="00F26B94" w:rsidRDefault="00A87FD4">
      <w:pPr>
        <w:rPr>
          <w:rFonts w:ascii="Arial" w:hAnsi="Arial" w:cs="Arial"/>
        </w:rPr>
      </w:pPr>
    </w:p>
    <w:sectPr w:rsidR="00A87FD4" w:rsidRPr="00F26B9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00269"/>
    <w:multiLevelType w:val="hybridMultilevel"/>
    <w:tmpl w:val="2B4429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55017C9"/>
    <w:multiLevelType w:val="hybridMultilevel"/>
    <w:tmpl w:val="7DFC8F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1DC06DD"/>
    <w:multiLevelType w:val="hybridMultilevel"/>
    <w:tmpl w:val="F88834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28581494">
    <w:abstractNumId w:val="2"/>
  </w:num>
  <w:num w:numId="2" w16cid:durableId="204561411">
    <w:abstractNumId w:val="0"/>
  </w:num>
  <w:num w:numId="3" w16cid:durableId="1656835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4C"/>
    <w:rsid w:val="002F23F0"/>
    <w:rsid w:val="006E5C4C"/>
    <w:rsid w:val="00A87FD4"/>
    <w:rsid w:val="00E15D81"/>
    <w:rsid w:val="00F26B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DD8A"/>
  <w15:chartTrackingRefBased/>
  <w15:docId w15:val="{7A1F3D38-516F-412D-9A8A-8EBFE23C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C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C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C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C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C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C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C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C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C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C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C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C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C4C"/>
    <w:rPr>
      <w:rFonts w:eastAsiaTheme="majorEastAsia" w:cstheme="majorBidi"/>
      <w:color w:val="272727" w:themeColor="text1" w:themeTint="D8"/>
    </w:rPr>
  </w:style>
  <w:style w:type="paragraph" w:styleId="Title">
    <w:name w:val="Title"/>
    <w:basedOn w:val="Normal"/>
    <w:next w:val="Normal"/>
    <w:link w:val="TitleChar"/>
    <w:uiPriority w:val="10"/>
    <w:qFormat/>
    <w:rsid w:val="006E5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C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C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C4C"/>
    <w:pPr>
      <w:spacing w:before="160"/>
      <w:jc w:val="center"/>
    </w:pPr>
    <w:rPr>
      <w:i/>
      <w:iCs/>
      <w:color w:val="404040" w:themeColor="text1" w:themeTint="BF"/>
    </w:rPr>
  </w:style>
  <w:style w:type="character" w:customStyle="1" w:styleId="QuoteChar">
    <w:name w:val="Quote Char"/>
    <w:basedOn w:val="DefaultParagraphFont"/>
    <w:link w:val="Quote"/>
    <w:uiPriority w:val="29"/>
    <w:rsid w:val="006E5C4C"/>
    <w:rPr>
      <w:i/>
      <w:iCs/>
      <w:color w:val="404040" w:themeColor="text1" w:themeTint="BF"/>
    </w:rPr>
  </w:style>
  <w:style w:type="paragraph" w:styleId="ListParagraph">
    <w:name w:val="List Paragraph"/>
    <w:basedOn w:val="Normal"/>
    <w:uiPriority w:val="34"/>
    <w:qFormat/>
    <w:rsid w:val="006E5C4C"/>
    <w:pPr>
      <w:ind w:left="720"/>
      <w:contextualSpacing/>
    </w:pPr>
  </w:style>
  <w:style w:type="character" w:styleId="IntenseEmphasis">
    <w:name w:val="Intense Emphasis"/>
    <w:basedOn w:val="DefaultParagraphFont"/>
    <w:uiPriority w:val="21"/>
    <w:qFormat/>
    <w:rsid w:val="006E5C4C"/>
    <w:rPr>
      <w:i/>
      <w:iCs/>
      <w:color w:val="0F4761" w:themeColor="accent1" w:themeShade="BF"/>
    </w:rPr>
  </w:style>
  <w:style w:type="paragraph" w:styleId="IntenseQuote">
    <w:name w:val="Intense Quote"/>
    <w:basedOn w:val="Normal"/>
    <w:next w:val="Normal"/>
    <w:link w:val="IntenseQuoteChar"/>
    <w:uiPriority w:val="30"/>
    <w:qFormat/>
    <w:rsid w:val="006E5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C4C"/>
    <w:rPr>
      <w:i/>
      <w:iCs/>
      <w:color w:val="0F4761" w:themeColor="accent1" w:themeShade="BF"/>
    </w:rPr>
  </w:style>
  <w:style w:type="character" w:styleId="IntenseReference">
    <w:name w:val="Intense Reference"/>
    <w:basedOn w:val="DefaultParagraphFont"/>
    <w:uiPriority w:val="32"/>
    <w:qFormat/>
    <w:rsid w:val="006E5C4C"/>
    <w:rPr>
      <w:b/>
      <w:bCs/>
      <w:smallCaps/>
      <w:color w:val="0F4761" w:themeColor="accent1" w:themeShade="BF"/>
      <w:spacing w:val="5"/>
    </w:rPr>
  </w:style>
  <w:style w:type="character" w:styleId="Hyperlink">
    <w:name w:val="Hyperlink"/>
    <w:basedOn w:val="DefaultParagraphFont"/>
    <w:uiPriority w:val="99"/>
    <w:unhideWhenUsed/>
    <w:rsid w:val="00F26B94"/>
    <w:rPr>
      <w:color w:val="467886" w:themeColor="hyperlink"/>
      <w:u w:val="single"/>
    </w:rPr>
  </w:style>
  <w:style w:type="character" w:styleId="UnresolvedMention">
    <w:name w:val="Unresolved Mention"/>
    <w:basedOn w:val="DefaultParagraphFont"/>
    <w:uiPriority w:val="99"/>
    <w:semiHidden/>
    <w:unhideWhenUsed/>
    <w:rsid w:val="00F26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3443</Words>
  <Characters>1964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2</cp:revision>
  <dcterms:created xsi:type="dcterms:W3CDTF">2026-08-12T13:36:00Z</dcterms:created>
  <dcterms:modified xsi:type="dcterms:W3CDTF">2026-08-12T13:47:00Z</dcterms:modified>
</cp:coreProperties>
</file>