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25DFA" w14:textId="034D3C6A" w:rsidR="009F5812" w:rsidRPr="009F5812" w:rsidRDefault="009F5812" w:rsidP="009F5812">
      <w:pPr>
        <w:spacing w:line="276" w:lineRule="auto"/>
        <w:rPr>
          <w:rFonts w:ascii="Arial" w:hAnsi="Arial" w:cs="Arial"/>
          <w:b/>
          <w:bCs/>
        </w:rPr>
      </w:pPr>
      <w:r w:rsidRPr="009F5812">
        <w:rPr>
          <w:rFonts w:ascii="Arial" w:hAnsi="Arial" w:cs="Arial"/>
          <w:b/>
          <w:bCs/>
        </w:rPr>
        <w:t>Tinkamos finansuoti išlaidos pagal SP priemonę „</w:t>
      </w:r>
      <w:r w:rsidRPr="009F5812">
        <w:rPr>
          <w:rFonts w:ascii="Arial" w:hAnsi="Arial" w:cs="Arial"/>
          <w:b/>
          <w:bCs/>
        </w:rPr>
        <w:t>Pasėlių ir augalų draudimo įmokos kompensacija</w:t>
      </w:r>
      <w:r w:rsidRPr="009F5812">
        <w:rPr>
          <w:rFonts w:ascii="Arial" w:hAnsi="Arial" w:cs="Arial"/>
          <w:b/>
          <w:bCs/>
        </w:rPr>
        <w:t>“:</w:t>
      </w:r>
    </w:p>
    <w:p w14:paraId="731C025B" w14:textId="6477148F" w:rsidR="009F5812" w:rsidRPr="009F5812" w:rsidRDefault="009F5812" w:rsidP="009F5812">
      <w:pPr>
        <w:pStyle w:val="ListParagraph"/>
        <w:numPr>
          <w:ilvl w:val="0"/>
          <w:numId w:val="6"/>
        </w:numPr>
        <w:tabs>
          <w:tab w:val="left" w:pos="1134"/>
        </w:tabs>
        <w:suppressAutoHyphens/>
        <w:spacing w:line="276" w:lineRule="auto"/>
        <w:jc w:val="both"/>
        <w:rPr>
          <w:rFonts w:ascii="Arial" w:hAnsi="Arial" w:cs="Arial"/>
          <w:szCs w:val="24"/>
          <w:lang w:eastAsia="lt-LT"/>
        </w:rPr>
      </w:pPr>
      <w:r w:rsidRPr="009F5812">
        <w:rPr>
          <w:rFonts w:ascii="Arial" w:hAnsi="Arial" w:cs="Arial"/>
          <w:spacing w:val="-2"/>
          <w:szCs w:val="24"/>
          <w:lang w:eastAsia="lt-LT"/>
        </w:rPr>
        <w:t>Bendrosios tinkamumo sąlygos ir reikalavimai</w:t>
      </w:r>
      <w:r w:rsidRPr="009F5812">
        <w:rPr>
          <w:rFonts w:ascii="Arial" w:hAnsi="Arial" w:cs="Arial"/>
          <w:szCs w:val="24"/>
          <w:lang w:eastAsia="lt-LT"/>
        </w:rPr>
        <w:t xml:space="preserve"> paramai gauti:</w:t>
      </w:r>
    </w:p>
    <w:p w14:paraId="1493594B" w14:textId="32457956" w:rsidR="009F5812" w:rsidRPr="009F5812" w:rsidRDefault="009F5812" w:rsidP="009F5812">
      <w:pPr>
        <w:pStyle w:val="ListParagraph"/>
        <w:numPr>
          <w:ilvl w:val="1"/>
          <w:numId w:val="6"/>
        </w:numPr>
        <w:tabs>
          <w:tab w:val="left" w:pos="1134"/>
        </w:tabs>
        <w:suppressAutoHyphens/>
        <w:spacing w:line="276" w:lineRule="auto"/>
        <w:jc w:val="both"/>
        <w:rPr>
          <w:rFonts w:ascii="Arial" w:hAnsi="Arial" w:cs="Arial"/>
          <w:spacing w:val="-2"/>
          <w:szCs w:val="24"/>
          <w:lang w:eastAsia="lt-LT"/>
        </w:rPr>
      </w:pPr>
      <w:r w:rsidRPr="009F5812">
        <w:rPr>
          <w:rFonts w:ascii="Arial" w:hAnsi="Arial" w:cs="Arial"/>
          <w:szCs w:val="24"/>
          <w:lang w:eastAsia="lt-LT"/>
        </w:rPr>
        <w:t xml:space="preserve">paramos vertinimo metu tikrinamas paraiškos </w:t>
      </w:r>
      <w:r w:rsidRPr="009F5812">
        <w:rPr>
          <w:rFonts w:ascii="Arial" w:hAnsi="Arial" w:cs="Arial"/>
          <w:spacing w:val="-2"/>
          <w:szCs w:val="24"/>
          <w:lang w:eastAsia="lt-LT"/>
        </w:rPr>
        <w:t>tinkamumas paramai gauti vertinamas pagal paramos paraiškos pateikimo dieną pareiškėjo pateiktus ir atitinkamais dokumentais pagrįstus duomenis, viešuosiuose registruose esančius duomenis. Jei šie duomenys skiriasi nuo viešuosiuose registruose esančių duomenų, vadovaujamasi registruose esančiais duomenimis;</w:t>
      </w:r>
    </w:p>
    <w:p w14:paraId="73D54C03" w14:textId="7684377C" w:rsidR="009F5812" w:rsidRPr="009F5812" w:rsidRDefault="009F5812" w:rsidP="009F5812">
      <w:pPr>
        <w:pStyle w:val="ListParagraph"/>
        <w:numPr>
          <w:ilvl w:val="1"/>
          <w:numId w:val="6"/>
        </w:numPr>
        <w:tabs>
          <w:tab w:val="left" w:pos="1134"/>
        </w:tabs>
        <w:suppressAutoHyphens/>
        <w:spacing w:line="276" w:lineRule="auto"/>
        <w:jc w:val="both"/>
        <w:rPr>
          <w:rFonts w:ascii="Arial" w:hAnsi="Arial" w:cs="Arial"/>
          <w:szCs w:val="24"/>
        </w:rPr>
      </w:pPr>
      <w:r w:rsidRPr="009F5812">
        <w:rPr>
          <w:rFonts w:ascii="Arial" w:hAnsi="Arial" w:cs="Arial"/>
          <w:spacing w:val="-2"/>
          <w:szCs w:val="24"/>
          <w:lang w:eastAsia="lt-LT"/>
        </w:rPr>
        <w:t>a</w:t>
      </w:r>
      <w:r w:rsidRPr="009F5812">
        <w:rPr>
          <w:rFonts w:ascii="Arial" w:hAnsi="Arial" w:cs="Arial"/>
          <w:szCs w:val="24"/>
        </w:rPr>
        <w:t>titinka Taisyklių III skyriuje nurodytus tikslus ir poreikius;</w:t>
      </w:r>
    </w:p>
    <w:p w14:paraId="58D21104" w14:textId="4954C892" w:rsidR="009F5812" w:rsidRPr="009F5812" w:rsidRDefault="009F5812" w:rsidP="009F5812">
      <w:pPr>
        <w:pStyle w:val="ListParagraph"/>
        <w:numPr>
          <w:ilvl w:val="1"/>
          <w:numId w:val="6"/>
        </w:numPr>
        <w:tabs>
          <w:tab w:val="left" w:pos="1134"/>
        </w:tabs>
        <w:suppressAutoHyphens/>
        <w:spacing w:line="276" w:lineRule="auto"/>
        <w:jc w:val="both"/>
        <w:rPr>
          <w:rFonts w:ascii="Arial" w:hAnsi="Arial" w:cs="Arial"/>
          <w:szCs w:val="24"/>
        </w:rPr>
      </w:pPr>
      <w:r w:rsidRPr="009F5812">
        <w:rPr>
          <w:rFonts w:ascii="Arial" w:hAnsi="Arial" w:cs="Arial"/>
          <w:szCs w:val="24"/>
        </w:rPr>
        <w:t>yra susijusi su Taisyklių IV skyriuje nurodyta remiama veikla;</w:t>
      </w:r>
    </w:p>
    <w:p w14:paraId="0DE39F19" w14:textId="2C704007" w:rsidR="009F5812" w:rsidRPr="009F5812" w:rsidRDefault="009F5812" w:rsidP="009F5812">
      <w:pPr>
        <w:pStyle w:val="ListParagraph"/>
        <w:numPr>
          <w:ilvl w:val="1"/>
          <w:numId w:val="6"/>
        </w:numPr>
        <w:tabs>
          <w:tab w:val="left" w:pos="1134"/>
        </w:tabs>
        <w:suppressAutoHyphens/>
        <w:spacing w:line="276" w:lineRule="auto"/>
        <w:jc w:val="both"/>
        <w:rPr>
          <w:rFonts w:ascii="Arial" w:hAnsi="Arial" w:cs="Arial"/>
          <w:spacing w:val="-2"/>
          <w:szCs w:val="24"/>
        </w:rPr>
      </w:pPr>
      <w:r w:rsidRPr="009F5812">
        <w:rPr>
          <w:rFonts w:ascii="Arial" w:hAnsi="Arial" w:cs="Arial"/>
          <w:szCs w:val="24"/>
        </w:rPr>
        <w:t xml:space="preserve">paramos paraiška </w:t>
      </w:r>
      <w:r w:rsidRPr="009F5812">
        <w:rPr>
          <w:rFonts w:ascii="Arial" w:hAnsi="Arial" w:cs="Arial"/>
          <w:color w:val="000000"/>
          <w:szCs w:val="24"/>
          <w:lang w:eastAsia="lt-LT"/>
        </w:rPr>
        <w:t xml:space="preserve">atitinka </w:t>
      </w:r>
      <w:r w:rsidRPr="009F5812">
        <w:rPr>
          <w:rFonts w:ascii="Arial" w:hAnsi="Arial" w:cs="Arial"/>
          <w:spacing w:val="-2"/>
          <w:szCs w:val="24"/>
        </w:rPr>
        <w:t>Taisyklių 1 priede pateiktą formą;</w:t>
      </w:r>
    </w:p>
    <w:p w14:paraId="705B30FC" w14:textId="7A2A83A5" w:rsidR="009F5812" w:rsidRPr="009F5812" w:rsidRDefault="009F5812" w:rsidP="009F5812">
      <w:pPr>
        <w:pStyle w:val="ListParagraph"/>
        <w:numPr>
          <w:ilvl w:val="1"/>
          <w:numId w:val="6"/>
        </w:numPr>
        <w:tabs>
          <w:tab w:val="left" w:pos="1134"/>
        </w:tabs>
        <w:suppressAutoHyphens/>
        <w:spacing w:line="276" w:lineRule="auto"/>
        <w:jc w:val="both"/>
        <w:rPr>
          <w:rFonts w:ascii="Arial" w:hAnsi="Arial" w:cs="Arial"/>
          <w:color w:val="000000"/>
          <w:szCs w:val="24"/>
          <w:lang w:eastAsia="lt-LT"/>
        </w:rPr>
      </w:pPr>
      <w:r w:rsidRPr="009F5812">
        <w:rPr>
          <w:rFonts w:ascii="Arial" w:hAnsi="Arial" w:cs="Arial"/>
          <w:spacing w:val="-2"/>
          <w:szCs w:val="24"/>
        </w:rPr>
        <w:t>paramos paraiška</w:t>
      </w:r>
      <w:r w:rsidRPr="009F5812">
        <w:rPr>
          <w:rFonts w:ascii="Arial" w:hAnsi="Arial" w:cs="Arial"/>
          <w:color w:val="000000"/>
          <w:szCs w:val="24"/>
          <w:lang w:eastAsia="lt-LT"/>
        </w:rPr>
        <w:t xml:space="preserve"> pateikta Taisyklėse nurodytais terminais;</w:t>
      </w:r>
    </w:p>
    <w:p w14:paraId="75732882" w14:textId="65111DBD" w:rsidR="009F5812" w:rsidRPr="009F5812" w:rsidRDefault="009F5812" w:rsidP="009F5812">
      <w:pPr>
        <w:pStyle w:val="ListParagraph"/>
        <w:numPr>
          <w:ilvl w:val="1"/>
          <w:numId w:val="6"/>
        </w:numPr>
        <w:tabs>
          <w:tab w:val="left" w:pos="1134"/>
        </w:tabs>
        <w:suppressAutoHyphens/>
        <w:spacing w:line="276" w:lineRule="auto"/>
        <w:jc w:val="both"/>
        <w:rPr>
          <w:rFonts w:ascii="Arial" w:hAnsi="Arial" w:cs="Arial"/>
          <w:spacing w:val="-2"/>
          <w:szCs w:val="24"/>
        </w:rPr>
      </w:pPr>
      <w:r w:rsidRPr="009F5812">
        <w:rPr>
          <w:rFonts w:ascii="Arial" w:hAnsi="Arial" w:cs="Arial"/>
          <w:color w:val="000000"/>
          <w:szCs w:val="24"/>
          <w:lang w:eastAsia="lt-LT"/>
        </w:rPr>
        <w:t>paramos paraiška</w:t>
      </w:r>
      <w:r w:rsidRPr="009F5812">
        <w:rPr>
          <w:rFonts w:ascii="Arial" w:hAnsi="Arial" w:cs="Arial"/>
          <w:spacing w:val="-2"/>
          <w:szCs w:val="24"/>
        </w:rPr>
        <w:t xml:space="preserve"> užpildyta lietuvių kalba (kita kalba užpildyta paramos paraiška ir kartu pateikiami dokumentai nepriimami);</w:t>
      </w:r>
    </w:p>
    <w:p w14:paraId="5DE5F1E5" w14:textId="238DEFB7" w:rsidR="009F5812" w:rsidRPr="009F5812" w:rsidRDefault="009F5812" w:rsidP="009F5812">
      <w:pPr>
        <w:pStyle w:val="ListParagraph"/>
        <w:numPr>
          <w:ilvl w:val="1"/>
          <w:numId w:val="6"/>
        </w:numPr>
        <w:tabs>
          <w:tab w:val="left" w:pos="1134"/>
        </w:tabs>
        <w:suppressAutoHyphens/>
        <w:spacing w:line="276" w:lineRule="auto"/>
        <w:jc w:val="both"/>
        <w:rPr>
          <w:rFonts w:ascii="Arial" w:hAnsi="Arial" w:cs="Arial"/>
          <w:spacing w:val="-2"/>
          <w:szCs w:val="24"/>
        </w:rPr>
      </w:pPr>
      <w:r w:rsidRPr="009F5812">
        <w:rPr>
          <w:rFonts w:ascii="Arial" w:hAnsi="Arial" w:cs="Arial"/>
          <w:spacing w:val="-2"/>
          <w:szCs w:val="24"/>
        </w:rPr>
        <w:t>paramos paraiška užpildyta kompiuteriu arba ranka (neaiškiai arba neįskaitomai ranka užpildyti dokumentai nepriimami).</w:t>
      </w:r>
    </w:p>
    <w:p w14:paraId="597DC2F8" w14:textId="687A6CE5" w:rsidR="009F5812" w:rsidRPr="009F5812" w:rsidRDefault="009F5812" w:rsidP="009F5812">
      <w:pPr>
        <w:pStyle w:val="ListParagraph"/>
        <w:numPr>
          <w:ilvl w:val="0"/>
          <w:numId w:val="6"/>
        </w:numPr>
        <w:tabs>
          <w:tab w:val="left" w:pos="1134"/>
        </w:tabs>
        <w:suppressAutoHyphens/>
        <w:spacing w:line="276" w:lineRule="auto"/>
        <w:jc w:val="both"/>
        <w:rPr>
          <w:rFonts w:ascii="Arial" w:hAnsi="Arial" w:cs="Arial"/>
          <w:spacing w:val="-2"/>
          <w:szCs w:val="24"/>
        </w:rPr>
      </w:pPr>
      <w:r w:rsidRPr="009F5812">
        <w:rPr>
          <w:rFonts w:ascii="Arial" w:hAnsi="Arial" w:cs="Arial"/>
          <w:spacing w:val="-2"/>
          <w:szCs w:val="24"/>
        </w:rPr>
        <w:t>Pareiškėjas laikomas tinkamu paramai gauti, jeigu:</w:t>
      </w:r>
    </w:p>
    <w:p w14:paraId="48AD89B2" w14:textId="1ED77DD4" w:rsidR="009F5812" w:rsidRPr="009F5812" w:rsidRDefault="009F5812" w:rsidP="009F5812">
      <w:pPr>
        <w:pStyle w:val="ListParagraph"/>
        <w:numPr>
          <w:ilvl w:val="1"/>
          <w:numId w:val="6"/>
        </w:numPr>
        <w:tabs>
          <w:tab w:val="left" w:pos="1134"/>
        </w:tabs>
        <w:suppressAutoHyphens/>
        <w:spacing w:line="276" w:lineRule="auto"/>
        <w:jc w:val="both"/>
        <w:rPr>
          <w:rFonts w:ascii="Arial" w:hAnsi="Arial" w:cs="Arial"/>
          <w:spacing w:val="-2"/>
          <w:szCs w:val="24"/>
        </w:rPr>
      </w:pPr>
      <w:r w:rsidRPr="009F5812">
        <w:rPr>
          <w:rFonts w:ascii="Arial" w:hAnsi="Arial" w:cs="Arial"/>
          <w:spacing w:val="-6"/>
          <w:szCs w:val="24"/>
        </w:rPr>
        <w:t>jam neiškelta byla dėl bankroto arba jo įmonė ar veikla nėra likviduojama (tikrinama paramos paraiškos vertinimo metu);</w:t>
      </w:r>
    </w:p>
    <w:p w14:paraId="44885731" w14:textId="1972BDAE" w:rsidR="009F5812" w:rsidRPr="009F5812" w:rsidRDefault="009F5812" w:rsidP="009F5812">
      <w:pPr>
        <w:pStyle w:val="ListParagraph"/>
        <w:numPr>
          <w:ilvl w:val="1"/>
          <w:numId w:val="6"/>
        </w:numPr>
        <w:tabs>
          <w:tab w:val="left" w:pos="1134"/>
        </w:tabs>
        <w:suppressAutoHyphens/>
        <w:spacing w:line="276" w:lineRule="auto"/>
        <w:jc w:val="both"/>
        <w:rPr>
          <w:rFonts w:ascii="Arial" w:hAnsi="Arial" w:cs="Arial"/>
          <w:szCs w:val="24"/>
          <w:lang w:eastAsia="lt-LT"/>
        </w:rPr>
      </w:pPr>
      <w:r w:rsidRPr="009F5812">
        <w:rPr>
          <w:rFonts w:ascii="Arial" w:hAnsi="Arial" w:cs="Arial"/>
          <w:szCs w:val="24"/>
          <w:lang w:eastAsia="lt-LT"/>
        </w:rPr>
        <w:t xml:space="preserve">yra apdraudęs augalus ir (arba) pasėlius pagal tinkamą paramai gauti draudimo sutartį. </w:t>
      </w:r>
    </w:p>
    <w:p w14:paraId="3D85D15C" w14:textId="350C2024" w:rsidR="009F5812" w:rsidRPr="009F5812" w:rsidRDefault="009F5812" w:rsidP="009F5812">
      <w:pPr>
        <w:pStyle w:val="ListParagraph"/>
        <w:numPr>
          <w:ilvl w:val="0"/>
          <w:numId w:val="6"/>
        </w:numPr>
        <w:spacing w:line="276" w:lineRule="auto"/>
        <w:jc w:val="both"/>
        <w:rPr>
          <w:rFonts w:ascii="Arial" w:hAnsi="Arial" w:cs="Arial"/>
          <w:color w:val="000000"/>
          <w:szCs w:val="24"/>
          <w:lang w:eastAsia="lt-LT"/>
        </w:rPr>
      </w:pPr>
      <w:r w:rsidRPr="009F5812">
        <w:rPr>
          <w:rFonts w:ascii="Arial" w:hAnsi="Arial" w:cs="Arial"/>
          <w:color w:val="000000"/>
          <w:szCs w:val="24"/>
          <w:lang w:eastAsia="lt-LT"/>
        </w:rPr>
        <w:t xml:space="preserve">Draudimo sutartis laikoma tinkama paramai gauti, jeigu pagal ją yra numatyti padengti nuostoliai, kai dėl sausros ir (arba) iššalimo sunaikinama daugiau kaip 20 proc. ūkininko vidutinės metinės produkcijos, kaip apibrėžta Reglamento </w:t>
      </w:r>
      <w:r w:rsidRPr="009F5812">
        <w:rPr>
          <w:rFonts w:ascii="Arial" w:hAnsi="Arial" w:cs="Arial"/>
          <w:szCs w:val="24"/>
        </w:rPr>
        <w:t xml:space="preserve">(ES) </w:t>
      </w:r>
      <w:r w:rsidRPr="009F5812">
        <w:rPr>
          <w:rFonts w:ascii="Arial" w:hAnsi="Arial" w:cs="Arial"/>
          <w:szCs w:val="24"/>
          <w:lang w:eastAsia="lt-LT"/>
        </w:rPr>
        <w:t>2021/2115</w:t>
      </w:r>
      <w:r w:rsidRPr="009F5812">
        <w:rPr>
          <w:rFonts w:ascii="Arial" w:hAnsi="Arial" w:cs="Arial"/>
          <w:color w:val="000000"/>
          <w:szCs w:val="24"/>
          <w:lang w:eastAsia="lt-LT"/>
        </w:rPr>
        <w:t xml:space="preserve"> 76 straipsnio 5 dalyje. Draudimo sutartyje turi būti nurodyta:</w:t>
      </w:r>
    </w:p>
    <w:p w14:paraId="51BD991A" w14:textId="23F76E5B" w:rsidR="009F5812" w:rsidRPr="009F5812" w:rsidRDefault="009F5812" w:rsidP="009F5812">
      <w:pPr>
        <w:pStyle w:val="ListParagraph"/>
        <w:numPr>
          <w:ilvl w:val="1"/>
          <w:numId w:val="6"/>
        </w:numPr>
        <w:tabs>
          <w:tab w:val="left" w:pos="1276"/>
        </w:tabs>
        <w:suppressAutoHyphens/>
        <w:spacing w:line="276" w:lineRule="auto"/>
        <w:jc w:val="both"/>
        <w:rPr>
          <w:rFonts w:ascii="Arial" w:hAnsi="Arial" w:cs="Arial"/>
          <w:color w:val="000000"/>
          <w:szCs w:val="24"/>
        </w:rPr>
      </w:pPr>
      <w:r w:rsidRPr="009F5812">
        <w:rPr>
          <w:rFonts w:ascii="Arial" w:hAnsi="Arial" w:cs="Arial"/>
          <w:color w:val="000000"/>
          <w:szCs w:val="24"/>
        </w:rPr>
        <w:t>draudimo laikotarpis – ne ilgesnis, kaip vienas augalų ir (arba) pasėlių vegetacijos laikotarpis;</w:t>
      </w:r>
    </w:p>
    <w:p w14:paraId="21282FD0" w14:textId="53F29775" w:rsidR="009F5812" w:rsidRPr="009F5812" w:rsidRDefault="009F5812" w:rsidP="009F5812">
      <w:pPr>
        <w:pStyle w:val="ListParagraph"/>
        <w:numPr>
          <w:ilvl w:val="1"/>
          <w:numId w:val="6"/>
        </w:numPr>
        <w:overflowPunct w:val="0"/>
        <w:spacing w:line="276" w:lineRule="auto"/>
        <w:jc w:val="both"/>
        <w:textAlignment w:val="baseline"/>
        <w:rPr>
          <w:rFonts w:ascii="Arial" w:hAnsi="Arial" w:cs="Arial"/>
          <w:szCs w:val="24"/>
        </w:rPr>
      </w:pPr>
      <w:r w:rsidRPr="009F5812">
        <w:rPr>
          <w:rFonts w:ascii="Arial" w:hAnsi="Arial" w:cs="Arial"/>
          <w:szCs w:val="24"/>
        </w:rPr>
        <w:t>draudžiamos kompensuojamos rizikos – sausros ir (arba) iššalimo, ir (arba) ilgo lietingo laikotarpio</w:t>
      </w:r>
      <w:r w:rsidRPr="009F5812">
        <w:rPr>
          <w:rFonts w:ascii="Arial" w:hAnsi="Arial" w:cs="Arial"/>
          <w:b/>
          <w:bCs/>
          <w:szCs w:val="24"/>
        </w:rPr>
        <w:t xml:space="preserve"> </w:t>
      </w:r>
      <w:r w:rsidRPr="009F5812">
        <w:rPr>
          <w:rFonts w:ascii="Arial" w:hAnsi="Arial" w:cs="Arial"/>
          <w:szCs w:val="24"/>
        </w:rPr>
        <w:t>stichiniai meteorologiniai reiškiniai, kurie laikomi įvykusiais, jei atitinka Aplinkos ministro ir LHMT direktoriaus įsakyme nustatytus rodiklius ir yra užfiksuoti vadovaujantis Žemės ūkio ministro patvirtinta tvarka;</w:t>
      </w:r>
      <w:r w:rsidRPr="009F5812">
        <w:rPr>
          <w:rFonts w:ascii="Arial" w:hAnsi="Arial" w:cs="Arial"/>
        </w:rPr>
        <w:t xml:space="preserve"> </w:t>
      </w:r>
    </w:p>
    <w:p w14:paraId="0F7E359D" w14:textId="160371C2" w:rsidR="009F5812" w:rsidRPr="009F5812" w:rsidRDefault="009F5812" w:rsidP="009F5812">
      <w:pPr>
        <w:pStyle w:val="ListParagraph"/>
        <w:numPr>
          <w:ilvl w:val="1"/>
          <w:numId w:val="6"/>
        </w:numPr>
        <w:overflowPunct w:val="0"/>
        <w:spacing w:line="276" w:lineRule="auto"/>
        <w:jc w:val="both"/>
        <w:textAlignment w:val="baseline"/>
        <w:rPr>
          <w:rFonts w:ascii="Arial" w:hAnsi="Arial" w:cs="Arial"/>
          <w:color w:val="000000"/>
          <w:szCs w:val="24"/>
          <w:lang w:eastAsia="lt-LT"/>
        </w:rPr>
      </w:pPr>
      <w:r w:rsidRPr="009F5812">
        <w:rPr>
          <w:rFonts w:ascii="Arial" w:hAnsi="Arial" w:cs="Arial"/>
          <w:szCs w:val="24"/>
        </w:rPr>
        <w:t>kiekvieno apdrausto pasėlio ir (arba) augalo rūšies pagal draudžiamas rizikas (t. y. sausra ir (arba) iššalimas, ir (arba) ilgas lietingas laikotarpis): plotas (ha), draudimo suma (Eur), draudimo įmoka (Eur);</w:t>
      </w:r>
      <w:r w:rsidRPr="009F5812">
        <w:rPr>
          <w:rFonts w:ascii="Arial" w:hAnsi="Arial" w:cs="Arial"/>
        </w:rPr>
        <w:t xml:space="preserve"> </w:t>
      </w:r>
    </w:p>
    <w:p w14:paraId="77DB8DA4" w14:textId="5AF85962" w:rsidR="009F5812" w:rsidRPr="009F5812" w:rsidRDefault="009F5812" w:rsidP="009F5812">
      <w:pPr>
        <w:pStyle w:val="ListParagraph"/>
        <w:numPr>
          <w:ilvl w:val="1"/>
          <w:numId w:val="6"/>
        </w:numPr>
        <w:spacing w:line="276" w:lineRule="auto"/>
        <w:jc w:val="both"/>
        <w:rPr>
          <w:rFonts w:ascii="Arial" w:hAnsi="Arial" w:cs="Arial"/>
          <w:szCs w:val="24"/>
        </w:rPr>
      </w:pPr>
      <w:r w:rsidRPr="009F5812">
        <w:rPr>
          <w:rFonts w:ascii="Arial" w:hAnsi="Arial" w:cs="Arial"/>
          <w:color w:val="000000"/>
          <w:szCs w:val="24"/>
          <w:lang w:eastAsia="lt-LT"/>
        </w:rPr>
        <w:t xml:space="preserve">kiekvienos apdrausto pasėlio ir (arba) augalo rūšies 20 proc. vidutinės metinės produkcijos, apskaičiuotos remiantis </w:t>
      </w:r>
      <w:r w:rsidRPr="009F5812">
        <w:rPr>
          <w:rFonts w:ascii="Arial" w:hAnsi="Arial" w:cs="Arial"/>
          <w:szCs w:val="24"/>
          <w:lang w:eastAsia="lt-LT"/>
        </w:rPr>
        <w:t xml:space="preserve">tos savivaldybės, kurioje yra registruota pareiškėjo valda, Lietuvos statistikos departamento oficialiai skelbiamą produkcijos rūšies derlingumą (t/ha) </w:t>
      </w:r>
      <w:r w:rsidRPr="009F5812">
        <w:rPr>
          <w:rFonts w:ascii="Arial" w:hAnsi="Arial" w:cs="Arial"/>
          <w:color w:val="000000"/>
          <w:szCs w:val="24"/>
          <w:lang w:eastAsia="lt-LT"/>
        </w:rPr>
        <w:t>paskutinių trejų metų laikotarpiu, arba paskutinių penkerių metų laikotarpiu</w:t>
      </w:r>
      <w:r w:rsidRPr="009F5812">
        <w:rPr>
          <w:rFonts w:ascii="Arial" w:hAnsi="Arial" w:cs="Arial"/>
          <w:szCs w:val="24"/>
        </w:rPr>
        <w:t>, neįskaitant didžiausios ir mažiausios vertės</w:t>
      </w:r>
      <w:r w:rsidRPr="009F5812">
        <w:rPr>
          <w:rFonts w:ascii="Arial" w:hAnsi="Arial" w:cs="Arial"/>
          <w:color w:val="000000"/>
          <w:szCs w:val="24"/>
          <w:lang w:eastAsia="lt-LT"/>
        </w:rPr>
        <w:t xml:space="preserve"> (toliau – vidutinė metinė produkcija). </w:t>
      </w:r>
      <w:r w:rsidRPr="009F5812">
        <w:rPr>
          <w:rFonts w:ascii="Arial" w:hAnsi="Arial" w:cs="Arial"/>
          <w:szCs w:val="24"/>
        </w:rPr>
        <w:t>Tokiu apskaičiavimo metodu nustatomi faktiniai atskiro ūkininko nuostoliai atitinkamais metais</w:t>
      </w:r>
      <w:r w:rsidRPr="009F5812">
        <w:rPr>
          <w:rFonts w:ascii="Arial" w:hAnsi="Arial" w:cs="Arial"/>
          <w:color w:val="000000"/>
          <w:szCs w:val="24"/>
          <w:lang w:eastAsia="lt-LT"/>
        </w:rPr>
        <w:t>;</w:t>
      </w:r>
    </w:p>
    <w:p w14:paraId="3CD5C2F7" w14:textId="69E9C873" w:rsidR="009F5812" w:rsidRPr="009F5812" w:rsidRDefault="009F5812" w:rsidP="009F5812">
      <w:pPr>
        <w:pStyle w:val="ListParagraph"/>
        <w:numPr>
          <w:ilvl w:val="1"/>
          <w:numId w:val="6"/>
        </w:numPr>
        <w:tabs>
          <w:tab w:val="left" w:pos="1276"/>
        </w:tabs>
        <w:suppressAutoHyphens/>
        <w:spacing w:line="276" w:lineRule="auto"/>
        <w:jc w:val="both"/>
        <w:rPr>
          <w:rFonts w:ascii="Arial" w:hAnsi="Arial" w:cs="Arial"/>
          <w:color w:val="000000"/>
          <w:szCs w:val="24"/>
          <w:lang w:eastAsia="lt-LT"/>
        </w:rPr>
      </w:pPr>
      <w:r w:rsidRPr="009F5812">
        <w:rPr>
          <w:rFonts w:ascii="Arial" w:hAnsi="Arial" w:cs="Arial"/>
          <w:color w:val="000000"/>
          <w:szCs w:val="24"/>
        </w:rPr>
        <w:t xml:space="preserve">pareiškėjo </w:t>
      </w:r>
      <w:r w:rsidRPr="009F5812">
        <w:rPr>
          <w:rFonts w:ascii="Arial" w:hAnsi="Arial" w:cs="Arial"/>
          <w:color w:val="000000"/>
          <w:szCs w:val="24"/>
          <w:lang w:eastAsia="lt-LT"/>
        </w:rPr>
        <w:t>įsipareigojimas imtis būtinų rizikos prevencijos priemonių.</w:t>
      </w:r>
    </w:p>
    <w:p w14:paraId="6FA55744" w14:textId="2256773A" w:rsidR="009F5812" w:rsidRPr="009F5812" w:rsidRDefault="009F5812" w:rsidP="009F5812">
      <w:pPr>
        <w:pStyle w:val="ListParagraph"/>
        <w:numPr>
          <w:ilvl w:val="0"/>
          <w:numId w:val="6"/>
        </w:numPr>
        <w:tabs>
          <w:tab w:val="left" w:pos="1134"/>
        </w:tabs>
        <w:suppressAutoHyphens/>
        <w:spacing w:line="276" w:lineRule="auto"/>
        <w:jc w:val="both"/>
        <w:rPr>
          <w:rFonts w:ascii="Arial" w:hAnsi="Arial" w:cs="Arial"/>
          <w:color w:val="000000"/>
          <w:szCs w:val="24"/>
          <w:lang w:eastAsia="lt-LT"/>
        </w:rPr>
      </w:pPr>
      <w:r w:rsidRPr="009F5812">
        <w:rPr>
          <w:rFonts w:ascii="Arial" w:hAnsi="Arial" w:cs="Arial"/>
          <w:color w:val="000000"/>
          <w:szCs w:val="24"/>
          <w:lang w:eastAsia="lt-LT"/>
        </w:rPr>
        <w:lastRenderedPageBreak/>
        <w:t>Draudimo sutartyje nereikalaujama nurodyti pareiškėjo būsimos gamybos tipo ar apimties.</w:t>
      </w:r>
    </w:p>
    <w:p w14:paraId="3511CE3B" w14:textId="0ACB3560" w:rsidR="009F5812" w:rsidRPr="009F5812" w:rsidRDefault="009F5812" w:rsidP="009F5812">
      <w:pPr>
        <w:pStyle w:val="ListParagraph"/>
        <w:numPr>
          <w:ilvl w:val="0"/>
          <w:numId w:val="6"/>
        </w:numPr>
        <w:tabs>
          <w:tab w:val="left" w:pos="1134"/>
        </w:tabs>
        <w:suppressAutoHyphens/>
        <w:spacing w:line="276" w:lineRule="auto"/>
        <w:jc w:val="both"/>
        <w:rPr>
          <w:rFonts w:ascii="Arial" w:hAnsi="Arial" w:cs="Arial"/>
          <w:szCs w:val="24"/>
          <w:lang w:eastAsia="lt-LT"/>
        </w:rPr>
      </w:pPr>
      <w:r w:rsidRPr="009F5812">
        <w:rPr>
          <w:rFonts w:ascii="Arial" w:hAnsi="Arial" w:cs="Arial"/>
          <w:szCs w:val="24"/>
          <w:lang w:eastAsia="lt-LT"/>
        </w:rPr>
        <w:t>Išlaidos yra laikomos tinkamomis finansuoti, jeigu yra:</w:t>
      </w:r>
    </w:p>
    <w:p w14:paraId="07217119" w14:textId="22122539" w:rsidR="009F5812" w:rsidRPr="009F5812" w:rsidRDefault="009F5812" w:rsidP="009F5812">
      <w:pPr>
        <w:pStyle w:val="ListParagraph"/>
        <w:numPr>
          <w:ilvl w:val="1"/>
          <w:numId w:val="6"/>
        </w:numPr>
        <w:tabs>
          <w:tab w:val="left" w:pos="1276"/>
        </w:tabs>
        <w:spacing w:line="276" w:lineRule="auto"/>
        <w:jc w:val="both"/>
        <w:rPr>
          <w:rFonts w:ascii="Arial" w:hAnsi="Arial" w:cs="Arial"/>
          <w:szCs w:val="24"/>
          <w:lang w:eastAsia="lt-LT"/>
        </w:rPr>
      </w:pPr>
      <w:r w:rsidRPr="009F5812">
        <w:rPr>
          <w:rFonts w:ascii="Arial" w:hAnsi="Arial" w:cs="Arial"/>
          <w:szCs w:val="24"/>
          <w:lang w:eastAsia="lt-LT"/>
        </w:rPr>
        <w:t>faktiškai patirtos ir pagrįstos dokumentais;</w:t>
      </w:r>
    </w:p>
    <w:p w14:paraId="28FC8062" w14:textId="34F1CFA0" w:rsidR="009F5812" w:rsidRPr="009F5812" w:rsidRDefault="009F5812" w:rsidP="009F5812">
      <w:pPr>
        <w:pStyle w:val="ListParagraph"/>
        <w:numPr>
          <w:ilvl w:val="1"/>
          <w:numId w:val="6"/>
        </w:numPr>
        <w:tabs>
          <w:tab w:val="left" w:pos="1276"/>
        </w:tabs>
        <w:suppressAutoHyphens/>
        <w:spacing w:line="276" w:lineRule="auto"/>
        <w:jc w:val="both"/>
        <w:rPr>
          <w:rFonts w:ascii="Arial" w:hAnsi="Arial" w:cs="Arial"/>
          <w:szCs w:val="24"/>
          <w:lang w:eastAsia="lt-LT"/>
        </w:rPr>
      </w:pPr>
      <w:r w:rsidRPr="009F5812">
        <w:rPr>
          <w:rFonts w:ascii="Arial" w:hAnsi="Arial" w:cs="Arial"/>
          <w:szCs w:val="24"/>
          <w:lang w:eastAsia="lt-LT"/>
        </w:rPr>
        <w:t>patirtos, atsiskaitant su draudimo įmonėmis per finansų įstaigas;</w:t>
      </w:r>
    </w:p>
    <w:p w14:paraId="79D60132" w14:textId="602EF046" w:rsidR="009F5812" w:rsidRPr="009F5812" w:rsidRDefault="009F5812" w:rsidP="009F5812">
      <w:pPr>
        <w:pStyle w:val="ListParagraph"/>
        <w:numPr>
          <w:ilvl w:val="1"/>
          <w:numId w:val="6"/>
        </w:numPr>
        <w:tabs>
          <w:tab w:val="left" w:pos="1276"/>
        </w:tabs>
        <w:suppressAutoHyphens/>
        <w:spacing w:line="276" w:lineRule="auto"/>
        <w:jc w:val="both"/>
        <w:rPr>
          <w:rFonts w:ascii="Arial" w:hAnsi="Arial" w:cs="Arial"/>
          <w:szCs w:val="24"/>
          <w:lang w:eastAsia="lt-LT"/>
        </w:rPr>
      </w:pPr>
      <w:r w:rsidRPr="009F5812">
        <w:rPr>
          <w:rFonts w:ascii="Arial" w:hAnsi="Arial" w:cs="Arial"/>
          <w:szCs w:val="24"/>
          <w:lang w:eastAsia="lt-LT"/>
        </w:rPr>
        <w:t>patirtos, draudimo paslaugą įsigijus iš pripažintų tinkamų teikti pasėlių ir (arba) augalų draudimo paslaugas draudimo įmonių ar kitų Ekonominės erdvės valstybių draudimo įmonių filialų, turinčių teisę vykdyti turto draudimo veiklą pagal Lietuvos Respublikos draudimo įstatymą;</w:t>
      </w:r>
    </w:p>
    <w:p w14:paraId="21F8D3F3" w14:textId="1307F858" w:rsidR="009F5812" w:rsidRPr="009F5812" w:rsidRDefault="009F5812" w:rsidP="009F5812">
      <w:pPr>
        <w:pStyle w:val="ListParagraph"/>
        <w:numPr>
          <w:ilvl w:val="1"/>
          <w:numId w:val="6"/>
        </w:numPr>
        <w:tabs>
          <w:tab w:val="left" w:pos="1276"/>
        </w:tabs>
        <w:suppressAutoHyphens/>
        <w:spacing w:line="276" w:lineRule="auto"/>
        <w:jc w:val="both"/>
        <w:rPr>
          <w:rFonts w:ascii="Arial" w:hAnsi="Arial" w:cs="Arial"/>
          <w:szCs w:val="24"/>
          <w:lang w:eastAsia="lt-LT"/>
        </w:rPr>
      </w:pPr>
      <w:r w:rsidRPr="009F5812">
        <w:rPr>
          <w:rFonts w:ascii="Arial" w:hAnsi="Arial" w:cs="Arial"/>
          <w:szCs w:val="24"/>
          <w:lang w:eastAsia="lt-LT"/>
        </w:rPr>
        <w:t>patirtos ne anksčiau, kaip kitą dieną nuo paramos paraiškos pateikimo savivaldybei dienos.</w:t>
      </w:r>
    </w:p>
    <w:p w14:paraId="5A533C1F" w14:textId="480BDD40" w:rsidR="001B5333" w:rsidRPr="009F5812" w:rsidRDefault="001B5333" w:rsidP="009F5812">
      <w:pPr>
        <w:pStyle w:val="ListParagraph"/>
        <w:tabs>
          <w:tab w:val="left" w:pos="567"/>
          <w:tab w:val="left" w:pos="1134"/>
        </w:tabs>
        <w:spacing w:line="276" w:lineRule="auto"/>
        <w:jc w:val="both"/>
        <w:rPr>
          <w:rFonts w:ascii="Arial" w:hAnsi="Arial" w:cs="Arial"/>
        </w:rPr>
      </w:pPr>
    </w:p>
    <w:sectPr w:rsidR="001B5333" w:rsidRPr="009F581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C6D57"/>
    <w:multiLevelType w:val="multilevel"/>
    <w:tmpl w:val="52E0B0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E0632F"/>
    <w:multiLevelType w:val="multilevel"/>
    <w:tmpl w:val="94D64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714C30"/>
    <w:multiLevelType w:val="hybridMultilevel"/>
    <w:tmpl w:val="1F0A16A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F031708"/>
    <w:multiLevelType w:val="multilevel"/>
    <w:tmpl w:val="FFC4B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904B84"/>
    <w:multiLevelType w:val="multilevel"/>
    <w:tmpl w:val="CDE8E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B53EE6"/>
    <w:multiLevelType w:val="multilevel"/>
    <w:tmpl w:val="52E0B0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2715478">
    <w:abstractNumId w:val="5"/>
  </w:num>
  <w:num w:numId="2" w16cid:durableId="988749660">
    <w:abstractNumId w:val="1"/>
  </w:num>
  <w:num w:numId="3" w16cid:durableId="1495342274">
    <w:abstractNumId w:val="4"/>
  </w:num>
  <w:num w:numId="4" w16cid:durableId="1153183359">
    <w:abstractNumId w:val="3"/>
  </w:num>
  <w:num w:numId="5" w16cid:durableId="587232504">
    <w:abstractNumId w:val="0"/>
  </w:num>
  <w:num w:numId="6" w16cid:durableId="1367100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812"/>
    <w:rsid w:val="001B5333"/>
    <w:rsid w:val="00853658"/>
    <w:rsid w:val="008F61B1"/>
    <w:rsid w:val="00990C9F"/>
    <w:rsid w:val="009F58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26FAF"/>
  <w15:chartTrackingRefBased/>
  <w15:docId w15:val="{27C784F5-40E4-4871-98D7-80850C0DD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812"/>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9F58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58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58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8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8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8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8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8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8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8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58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8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8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8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8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8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8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812"/>
    <w:rPr>
      <w:rFonts w:eastAsiaTheme="majorEastAsia" w:cstheme="majorBidi"/>
      <w:color w:val="272727" w:themeColor="text1" w:themeTint="D8"/>
    </w:rPr>
  </w:style>
  <w:style w:type="paragraph" w:styleId="Title">
    <w:name w:val="Title"/>
    <w:basedOn w:val="Normal"/>
    <w:next w:val="Normal"/>
    <w:link w:val="TitleChar"/>
    <w:uiPriority w:val="10"/>
    <w:qFormat/>
    <w:rsid w:val="009F58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8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8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8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812"/>
    <w:pPr>
      <w:spacing w:before="160"/>
      <w:jc w:val="center"/>
    </w:pPr>
    <w:rPr>
      <w:i/>
      <w:iCs/>
      <w:color w:val="404040" w:themeColor="text1" w:themeTint="BF"/>
    </w:rPr>
  </w:style>
  <w:style w:type="character" w:customStyle="1" w:styleId="QuoteChar">
    <w:name w:val="Quote Char"/>
    <w:basedOn w:val="DefaultParagraphFont"/>
    <w:link w:val="Quote"/>
    <w:uiPriority w:val="29"/>
    <w:rsid w:val="009F5812"/>
    <w:rPr>
      <w:i/>
      <w:iCs/>
      <w:color w:val="404040" w:themeColor="text1" w:themeTint="BF"/>
    </w:rPr>
  </w:style>
  <w:style w:type="paragraph" w:styleId="ListParagraph">
    <w:name w:val="List Paragraph"/>
    <w:basedOn w:val="Normal"/>
    <w:uiPriority w:val="34"/>
    <w:qFormat/>
    <w:rsid w:val="009F5812"/>
    <w:pPr>
      <w:ind w:left="720"/>
      <w:contextualSpacing/>
    </w:pPr>
  </w:style>
  <w:style w:type="character" w:styleId="IntenseEmphasis">
    <w:name w:val="Intense Emphasis"/>
    <w:basedOn w:val="DefaultParagraphFont"/>
    <w:uiPriority w:val="21"/>
    <w:qFormat/>
    <w:rsid w:val="009F5812"/>
    <w:rPr>
      <w:i/>
      <w:iCs/>
      <w:color w:val="0F4761" w:themeColor="accent1" w:themeShade="BF"/>
    </w:rPr>
  </w:style>
  <w:style w:type="paragraph" w:styleId="IntenseQuote">
    <w:name w:val="Intense Quote"/>
    <w:basedOn w:val="Normal"/>
    <w:next w:val="Normal"/>
    <w:link w:val="IntenseQuoteChar"/>
    <w:uiPriority w:val="30"/>
    <w:qFormat/>
    <w:rsid w:val="009F58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812"/>
    <w:rPr>
      <w:i/>
      <w:iCs/>
      <w:color w:val="0F4761" w:themeColor="accent1" w:themeShade="BF"/>
    </w:rPr>
  </w:style>
  <w:style w:type="character" w:styleId="IntenseReference">
    <w:name w:val="Intense Reference"/>
    <w:basedOn w:val="DefaultParagraphFont"/>
    <w:uiPriority w:val="32"/>
    <w:qFormat/>
    <w:rsid w:val="009F5812"/>
    <w:rPr>
      <w:b/>
      <w:bCs/>
      <w:smallCaps/>
      <w:color w:val="0F4761" w:themeColor="accent1" w:themeShade="BF"/>
      <w:spacing w:val="5"/>
    </w:rPr>
  </w:style>
  <w:style w:type="character" w:styleId="Hyperlink">
    <w:name w:val="Hyperlink"/>
    <w:basedOn w:val="DefaultParagraphFont"/>
    <w:uiPriority w:val="99"/>
    <w:unhideWhenUsed/>
    <w:rsid w:val="009F581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2179</Words>
  <Characters>1243</Characters>
  <Application>Microsoft Office Word</Application>
  <DocSecurity>0</DocSecurity>
  <Lines>10</Lines>
  <Paragraphs>6</Paragraphs>
  <ScaleCrop>false</ScaleCrop>
  <Company>NMA</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Varnelienė</dc:creator>
  <cp:keywords/>
  <dc:description/>
  <cp:lastModifiedBy>Gintarė Varnelienė</cp:lastModifiedBy>
  <cp:revision>1</cp:revision>
  <dcterms:created xsi:type="dcterms:W3CDTF">2026-08-11T11:24:00Z</dcterms:created>
  <dcterms:modified xsi:type="dcterms:W3CDTF">2026-08-11T11:30:00Z</dcterms:modified>
</cp:coreProperties>
</file>