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BCC31" w14:textId="3E532014" w:rsidR="006106FF" w:rsidRPr="00295BED" w:rsidRDefault="006106FF" w:rsidP="006106FF">
      <w:pPr>
        <w:spacing w:line="240" w:lineRule="auto"/>
        <w:jc w:val="center"/>
        <w:rPr>
          <w:rFonts w:ascii="Times New Roman" w:hAnsi="Times New Roman" w:cs="Times New Roman"/>
          <w:b/>
          <w:sz w:val="22"/>
          <w:szCs w:val="22"/>
        </w:rPr>
      </w:pPr>
      <w:r w:rsidRPr="00295BED">
        <w:rPr>
          <w:rFonts w:ascii="Times New Roman" w:hAnsi="Times New Roman" w:cs="Times New Roman"/>
          <w:noProof/>
          <w:sz w:val="22"/>
          <w:szCs w:val="22"/>
        </w:rPr>
        <mc:AlternateContent>
          <mc:Choice Requires="wps">
            <w:drawing>
              <wp:anchor distT="114935" distB="114935" distL="107950" distR="107950" simplePos="0" relativeHeight="251659264" behindDoc="0" locked="0" layoutInCell="1" allowOverlap="1" wp14:anchorId="214EBCC3" wp14:editId="7D8EF0D8">
                <wp:simplePos x="0" y="0"/>
                <wp:positionH relativeFrom="margin">
                  <wp:posOffset>1578610</wp:posOffset>
                </wp:positionH>
                <wp:positionV relativeFrom="page">
                  <wp:posOffset>722630</wp:posOffset>
                </wp:positionV>
                <wp:extent cx="2962275" cy="399415"/>
                <wp:effectExtent l="1270" t="8255" r="8255" b="1905"/>
                <wp:wrapTopAndBottom/>
                <wp:docPr id="16411958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2275" cy="399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AC3DDC" w14:textId="77777777" w:rsidR="006106FF" w:rsidRDefault="006106FF" w:rsidP="006106FF">
                            <w:pPr>
                              <w:pStyle w:val="Virsus"/>
                            </w:pPr>
                            <w:r>
                              <w:t>NACIONALINĖ MOKĖJIMO AGENTŪRa</w:t>
                            </w:r>
                            <w:r>
                              <w:br/>
                              <w:t>PRIE ŽEMĖS ŪKIO MINISTERIJOS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4EBCC3" id="_x0000_t202" coordsize="21600,21600" o:spt="202" path="m,l,21600r21600,l21600,xe">
                <v:stroke joinstyle="miter"/>
                <v:path gradientshapeok="t" o:connecttype="rect"/>
              </v:shapetype>
              <v:shape id="Text Box 2" o:spid="_x0000_s1026" type="#_x0000_t202" style="position:absolute;left:0;text-align:left;margin-left:124.3pt;margin-top:56.9pt;width:233.25pt;height:31.45pt;z-index:251659264;visibility:visible;mso-wrap-style:square;mso-width-percent:0;mso-height-percent:0;mso-wrap-distance-left:8.5pt;mso-wrap-distance-top:9.05pt;mso-wrap-distance-right:8.5pt;mso-wrap-distance-bottom:9.05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" stroked="f">
                <v:fill opacity="0"/>
                <v:textbox inset="0,0,0,0">
                  <w:txbxContent>
                    <w:p w14:paraId="64AC3DDC" w14:textId="77777777" w:rsidR="006106FF" w:rsidRDefault="006106FF" w:rsidP="006106FF">
                      <w:pPr>
                        <w:pStyle w:val="Virsus"/>
                      </w:pPr>
                      <w:r>
                        <w:t>NACIONALINĖ MOKĖJIMO AGENTŪRa</w:t>
                      </w:r>
                      <w:r>
                        <w:br/>
                        <w:t>PRIE ŽEMĖS ŪKIO MINISTERIJOS</w:t>
                      </w:r>
                    </w:p>
                  </w:txbxContent>
                </v:textbox>
                <w10:wrap type="topAndBottom" anchorx="margin" anchory="page"/>
              </v:shape>
            </w:pict>
          </mc:Fallback>
        </mc:AlternateContent>
      </w:r>
      <w:r w:rsidRPr="00295BED">
        <w:rPr>
          <w:rFonts w:ascii="Times New Roman" w:hAnsi="Times New Roman" w:cs="Times New Roman"/>
          <w:b/>
          <w:sz w:val="22"/>
          <w:szCs w:val="22"/>
        </w:rPr>
        <w:t>Susitikimo su</w:t>
      </w:r>
      <w:bookmarkStart w:id="0" w:name="_Hlk195172631"/>
      <w:r w:rsidR="00CC7786" w:rsidRPr="00295BED">
        <w:rPr>
          <w:rFonts w:ascii="Times New Roman" w:hAnsi="Times New Roman" w:cs="Times New Roman"/>
          <w:b/>
          <w:sz w:val="22"/>
          <w:szCs w:val="22"/>
        </w:rPr>
        <w:t xml:space="preserve"> </w:t>
      </w:r>
      <w:bookmarkEnd w:id="0"/>
      <w:r w:rsidR="00DE6DC9" w:rsidRPr="00295BED">
        <w:rPr>
          <w:rFonts w:ascii="Times New Roman" w:hAnsi="Times New Roman" w:cs="Times New Roman"/>
          <w:b/>
          <w:sz w:val="22"/>
          <w:szCs w:val="22"/>
        </w:rPr>
        <w:t xml:space="preserve">Lietuvos jaunųjų ūkininkų ir jaunimo sąjungos (LJŪJS) ir konsultantų atstovais </w:t>
      </w:r>
      <w:r w:rsidRPr="00295BED">
        <w:rPr>
          <w:rFonts w:ascii="Times New Roman" w:hAnsi="Times New Roman" w:cs="Times New Roman"/>
          <w:b/>
          <w:sz w:val="22"/>
          <w:szCs w:val="22"/>
        </w:rPr>
        <w:t>protokolas</w:t>
      </w:r>
    </w:p>
    <w:p w14:paraId="50B52122" w14:textId="76886284" w:rsidR="006106FF" w:rsidRPr="00295BED" w:rsidRDefault="006106FF" w:rsidP="006106FF">
      <w:pPr>
        <w:spacing w:line="240" w:lineRule="auto"/>
        <w:jc w:val="center"/>
        <w:rPr>
          <w:rFonts w:ascii="Times New Roman" w:hAnsi="Times New Roman" w:cs="Times New Roman"/>
          <w:sz w:val="22"/>
          <w:szCs w:val="22"/>
        </w:rPr>
      </w:pPr>
      <w:r w:rsidRPr="00295BED">
        <w:rPr>
          <w:rFonts w:ascii="Times New Roman" w:hAnsi="Times New Roman" w:cs="Times New Roman"/>
          <w:sz w:val="22"/>
          <w:szCs w:val="22"/>
        </w:rPr>
        <w:t>202</w:t>
      </w:r>
      <w:r w:rsidR="00CC7786" w:rsidRPr="00295BED">
        <w:rPr>
          <w:rFonts w:ascii="Times New Roman" w:hAnsi="Times New Roman" w:cs="Times New Roman"/>
          <w:sz w:val="22"/>
          <w:szCs w:val="22"/>
          <w:lang w:val="pt-BR"/>
        </w:rPr>
        <w:t>6</w:t>
      </w:r>
      <w:r w:rsidRPr="00295BED">
        <w:rPr>
          <w:rFonts w:ascii="Times New Roman" w:hAnsi="Times New Roman" w:cs="Times New Roman"/>
          <w:sz w:val="22"/>
          <w:szCs w:val="22"/>
        </w:rPr>
        <w:t>-</w:t>
      </w:r>
      <w:r w:rsidR="00CC7786" w:rsidRPr="00295BED">
        <w:rPr>
          <w:rFonts w:ascii="Times New Roman" w:hAnsi="Times New Roman" w:cs="Times New Roman"/>
          <w:sz w:val="22"/>
          <w:szCs w:val="22"/>
        </w:rPr>
        <w:t>05</w:t>
      </w:r>
      <w:r w:rsidRPr="00295BED">
        <w:rPr>
          <w:rFonts w:ascii="Times New Roman" w:hAnsi="Times New Roman" w:cs="Times New Roman"/>
          <w:sz w:val="22"/>
          <w:szCs w:val="22"/>
        </w:rPr>
        <w:t>-</w:t>
      </w:r>
      <w:r w:rsidR="00DE6DC9" w:rsidRPr="00295BED">
        <w:rPr>
          <w:rFonts w:ascii="Times New Roman" w:hAnsi="Times New Roman" w:cs="Times New Roman"/>
          <w:sz w:val="22"/>
          <w:szCs w:val="22"/>
        </w:rPr>
        <w:t>1</w:t>
      </w:r>
      <w:r w:rsidR="00CC7786" w:rsidRPr="00295BED">
        <w:rPr>
          <w:rFonts w:ascii="Times New Roman" w:hAnsi="Times New Roman" w:cs="Times New Roman"/>
          <w:sz w:val="22"/>
          <w:szCs w:val="22"/>
        </w:rPr>
        <w:t>8</w:t>
      </w:r>
    </w:p>
    <w:p w14:paraId="5233F1C4" w14:textId="73E732C4" w:rsidR="006106FF" w:rsidRPr="00295BED" w:rsidRDefault="00934FE2" w:rsidP="006106FF">
      <w:pPr>
        <w:spacing w:line="240" w:lineRule="auto"/>
        <w:jc w:val="center"/>
        <w:rPr>
          <w:rFonts w:ascii="Times New Roman" w:hAnsi="Times New Roman" w:cs="Times New Roman"/>
          <w:sz w:val="22"/>
          <w:szCs w:val="22"/>
        </w:rPr>
      </w:pPr>
      <w:r w:rsidRPr="00295BED">
        <w:rPr>
          <w:rFonts w:ascii="Times New Roman" w:hAnsi="Times New Roman" w:cs="Times New Roman"/>
          <w:sz w:val="22"/>
          <w:szCs w:val="22"/>
        </w:rPr>
        <w:t>Vilnius</w:t>
      </w:r>
    </w:p>
    <w:p w14:paraId="2DCEC4EB" w14:textId="77777777" w:rsidR="006106FF" w:rsidRPr="00295BED" w:rsidRDefault="006106FF" w:rsidP="006106FF">
      <w:pPr>
        <w:pStyle w:val="BodyText"/>
        <w:tabs>
          <w:tab w:val="left" w:pos="993"/>
        </w:tabs>
        <w:ind w:right="-41" w:firstLine="709"/>
        <w:jc w:val="both"/>
        <w:rPr>
          <w:sz w:val="22"/>
          <w:szCs w:val="22"/>
        </w:rPr>
      </w:pPr>
      <w:r w:rsidRPr="00295BED">
        <w:rPr>
          <w:sz w:val="22"/>
          <w:szCs w:val="22"/>
        </w:rPr>
        <w:t>Diskusijos pirmininkas – NMA direktorius Fortunatas Dirginčius</w:t>
      </w:r>
    </w:p>
    <w:p w14:paraId="7065479B" w14:textId="77777777" w:rsidR="006106FF" w:rsidRPr="00295BED" w:rsidRDefault="006106FF" w:rsidP="006106FF">
      <w:pPr>
        <w:pStyle w:val="BodyText"/>
        <w:tabs>
          <w:tab w:val="left" w:pos="993"/>
        </w:tabs>
        <w:ind w:right="-41" w:firstLine="709"/>
        <w:jc w:val="both"/>
        <w:rPr>
          <w:sz w:val="22"/>
          <w:szCs w:val="22"/>
        </w:rPr>
      </w:pPr>
      <w:r w:rsidRPr="00295BED">
        <w:rPr>
          <w:sz w:val="22"/>
          <w:szCs w:val="22"/>
        </w:rPr>
        <w:t>Diskusijos sekretorė – NMA Komunikacijos skyriaus patarėja  Reda Kerdokienė</w:t>
      </w:r>
    </w:p>
    <w:p w14:paraId="7878F626" w14:textId="0EDC2184" w:rsidR="006106FF" w:rsidRPr="00295BED" w:rsidRDefault="006106FF" w:rsidP="006106FF">
      <w:pPr>
        <w:pStyle w:val="BodyText"/>
        <w:tabs>
          <w:tab w:val="left" w:pos="993"/>
        </w:tabs>
        <w:ind w:left="709" w:right="-41"/>
        <w:jc w:val="both"/>
        <w:rPr>
          <w:sz w:val="22"/>
          <w:szCs w:val="22"/>
        </w:rPr>
      </w:pPr>
      <w:r w:rsidRPr="00295BED">
        <w:rPr>
          <w:sz w:val="22"/>
          <w:szCs w:val="22"/>
        </w:rPr>
        <w:t xml:space="preserve">Dalyviai: </w:t>
      </w:r>
      <w:r w:rsidR="00DE6DC9" w:rsidRPr="00295BED">
        <w:rPr>
          <w:sz w:val="22"/>
          <w:szCs w:val="22"/>
        </w:rPr>
        <w:t>LJŪJS, konsultantų, Žemės ūkio ministerijos (ŽŪM), NMA atstovai.</w:t>
      </w:r>
    </w:p>
    <w:p w14:paraId="5387FEEC" w14:textId="34A266F5" w:rsidR="006106FF" w:rsidRPr="00295BED" w:rsidRDefault="006106FF" w:rsidP="006106FF">
      <w:pPr>
        <w:pStyle w:val="BodyText"/>
        <w:tabs>
          <w:tab w:val="left" w:pos="993"/>
        </w:tabs>
        <w:ind w:left="709" w:right="-41"/>
        <w:jc w:val="both"/>
        <w:rPr>
          <w:sz w:val="22"/>
          <w:szCs w:val="22"/>
        </w:rPr>
      </w:pPr>
      <w:r w:rsidRPr="00295BED">
        <w:rPr>
          <w:sz w:val="22"/>
          <w:szCs w:val="22"/>
        </w:rPr>
        <w:t>Susitikimas vyko kontaktiniu būdu.</w:t>
      </w:r>
    </w:p>
    <w:p w14:paraId="234B8BF6" w14:textId="77777777" w:rsidR="006106FF" w:rsidRPr="00295BED" w:rsidRDefault="006106FF" w:rsidP="006106FF">
      <w:pPr>
        <w:tabs>
          <w:tab w:val="left" w:pos="993"/>
        </w:tabs>
        <w:spacing w:line="240" w:lineRule="auto"/>
        <w:ind w:firstLine="709"/>
        <w:rPr>
          <w:rFonts w:ascii="Times New Roman" w:hAnsi="Times New Roman" w:cs="Times New Roman"/>
          <w:b/>
          <w:sz w:val="22"/>
          <w:szCs w:val="22"/>
        </w:rPr>
      </w:pPr>
    </w:p>
    <w:p w14:paraId="4DAF0D23" w14:textId="77777777" w:rsidR="00E611EA" w:rsidRPr="00295BED" w:rsidRDefault="00E611EA" w:rsidP="00E611EA">
      <w:pPr>
        <w:suppressAutoHyphens/>
        <w:spacing w:after="0" w:line="240" w:lineRule="auto"/>
        <w:ind w:left="1080"/>
        <w:jc w:val="both"/>
        <w:rPr>
          <w:rFonts w:ascii="Times New Roman" w:hAnsi="Times New Roman" w:cs="Times New Roman"/>
          <w:sz w:val="22"/>
          <w:szCs w:val="22"/>
        </w:rPr>
      </w:pPr>
      <w:r w:rsidRPr="00295BED">
        <w:rPr>
          <w:rFonts w:ascii="Times New Roman" w:hAnsi="Times New Roman" w:cs="Times New Roman"/>
          <w:sz w:val="22"/>
          <w:szCs w:val="22"/>
        </w:rPr>
        <w:t>DARBOTVARKĖ:</w:t>
      </w:r>
    </w:p>
    <w:p w14:paraId="4F97E20A" w14:textId="77777777" w:rsidR="00E611EA" w:rsidRPr="00295BED" w:rsidRDefault="00E611EA" w:rsidP="00E611EA">
      <w:pPr>
        <w:numPr>
          <w:ilvl w:val="0"/>
          <w:numId w:val="4"/>
        </w:numPr>
        <w:suppressAutoHyphens/>
        <w:spacing w:after="0" w:line="240" w:lineRule="auto"/>
        <w:jc w:val="both"/>
        <w:rPr>
          <w:rFonts w:ascii="Times New Roman" w:hAnsi="Times New Roman" w:cs="Times New Roman"/>
          <w:sz w:val="22"/>
          <w:szCs w:val="22"/>
        </w:rPr>
      </w:pPr>
      <w:r w:rsidRPr="00295BED">
        <w:rPr>
          <w:rFonts w:ascii="Times New Roman" w:hAnsi="Times New Roman" w:cs="Times New Roman"/>
          <w:sz w:val="22"/>
          <w:szCs w:val="22"/>
        </w:rPr>
        <w:t>Pasirengimas paraiškų teikimo laikotarpiui pagal SP priemonę „Jaunųjų ūkininkų įsikūrimas“. Pranešėjas – NMA vadovas Fortunatas Dirginčius.</w:t>
      </w:r>
    </w:p>
    <w:p w14:paraId="10C769CF" w14:textId="77777777" w:rsidR="00E611EA" w:rsidRPr="00295BED" w:rsidRDefault="00E611EA" w:rsidP="00E611EA">
      <w:pPr>
        <w:numPr>
          <w:ilvl w:val="0"/>
          <w:numId w:val="4"/>
        </w:numPr>
        <w:suppressAutoHyphens/>
        <w:spacing w:after="0" w:line="240" w:lineRule="auto"/>
        <w:jc w:val="both"/>
        <w:rPr>
          <w:rFonts w:ascii="Times New Roman" w:hAnsi="Times New Roman" w:cs="Times New Roman"/>
          <w:sz w:val="22"/>
          <w:szCs w:val="22"/>
        </w:rPr>
      </w:pPr>
      <w:r w:rsidRPr="00295BED">
        <w:rPr>
          <w:rFonts w:ascii="Times New Roman" w:hAnsi="Times New Roman" w:cs="Times New Roman"/>
          <w:sz w:val="22"/>
          <w:szCs w:val="22"/>
        </w:rPr>
        <w:t>Pateiktų paraiškų statistika, projektų įgyvendinimo tendencijos ir rizikų valdymas. Pranešėjas – Kaimo plėtros paramos regionams departamento direktorius Kšištof Dokudovič.</w:t>
      </w:r>
    </w:p>
    <w:p w14:paraId="4D32EB50" w14:textId="77777777" w:rsidR="00E611EA" w:rsidRPr="00295BED" w:rsidRDefault="00E611EA" w:rsidP="00E611EA">
      <w:pPr>
        <w:numPr>
          <w:ilvl w:val="0"/>
          <w:numId w:val="4"/>
        </w:numPr>
        <w:suppressAutoHyphens/>
        <w:spacing w:after="0" w:line="240" w:lineRule="auto"/>
        <w:jc w:val="both"/>
        <w:rPr>
          <w:rFonts w:ascii="Times New Roman" w:hAnsi="Times New Roman" w:cs="Times New Roman"/>
          <w:sz w:val="22"/>
          <w:szCs w:val="22"/>
        </w:rPr>
      </w:pPr>
      <w:r w:rsidRPr="00295BED">
        <w:rPr>
          <w:rFonts w:ascii="Times New Roman" w:hAnsi="Times New Roman" w:cs="Times New Roman"/>
          <w:sz w:val="22"/>
          <w:szCs w:val="22"/>
        </w:rPr>
        <w:t>Diskusija dėl jaunųjų ūkininkų realios veiklos vertinimo ir ilgalaikių tikslų užtikrinimo.</w:t>
      </w:r>
    </w:p>
    <w:p w14:paraId="24531AEA" w14:textId="77777777" w:rsidR="00E611EA" w:rsidRPr="00295BED" w:rsidRDefault="00E611EA" w:rsidP="00E611EA">
      <w:pPr>
        <w:suppressAutoHyphens/>
        <w:spacing w:after="0" w:line="240" w:lineRule="auto"/>
        <w:jc w:val="both"/>
        <w:rPr>
          <w:rFonts w:ascii="Times New Roman" w:hAnsi="Times New Roman" w:cs="Times New Roman"/>
          <w:sz w:val="22"/>
          <w:szCs w:val="22"/>
        </w:rPr>
      </w:pPr>
    </w:p>
    <w:p w14:paraId="5B923BB9" w14:textId="77777777" w:rsidR="00E611EA" w:rsidRPr="00295BED" w:rsidRDefault="00E611EA" w:rsidP="00E611EA">
      <w:pPr>
        <w:suppressAutoHyphens/>
        <w:spacing w:after="0" w:line="240" w:lineRule="auto"/>
        <w:jc w:val="both"/>
        <w:rPr>
          <w:rFonts w:ascii="Times New Roman" w:hAnsi="Times New Roman" w:cs="Times New Roman"/>
          <w:sz w:val="22"/>
          <w:szCs w:val="22"/>
        </w:rPr>
      </w:pPr>
    </w:p>
    <w:p w14:paraId="2B8F9ACF" w14:textId="1304BC40" w:rsidR="00E611EA" w:rsidRPr="00295BED" w:rsidRDefault="00E611EA" w:rsidP="00E611EA">
      <w:pPr>
        <w:suppressAutoHyphens/>
        <w:spacing w:after="0" w:line="240" w:lineRule="auto"/>
        <w:ind w:left="1080"/>
        <w:jc w:val="both"/>
        <w:rPr>
          <w:rFonts w:ascii="Times New Roman" w:hAnsi="Times New Roman" w:cs="Times New Roman"/>
          <w:sz w:val="22"/>
          <w:szCs w:val="22"/>
        </w:rPr>
      </w:pPr>
      <w:r w:rsidRPr="00295BED">
        <w:rPr>
          <w:rFonts w:ascii="Times New Roman" w:hAnsi="Times New Roman" w:cs="Times New Roman"/>
          <w:sz w:val="22"/>
          <w:szCs w:val="22"/>
        </w:rPr>
        <w:t xml:space="preserve">1. </w:t>
      </w:r>
      <w:r w:rsidR="00D530C4" w:rsidRPr="00295BED">
        <w:rPr>
          <w:rFonts w:ascii="Times New Roman" w:hAnsi="Times New Roman" w:cs="Times New Roman"/>
          <w:sz w:val="22"/>
          <w:szCs w:val="22"/>
        </w:rPr>
        <w:t>Pranešimas „</w:t>
      </w:r>
      <w:r w:rsidRPr="00295BED">
        <w:rPr>
          <w:rFonts w:ascii="Times New Roman" w:hAnsi="Times New Roman" w:cs="Times New Roman"/>
          <w:sz w:val="22"/>
          <w:szCs w:val="22"/>
        </w:rPr>
        <w:t xml:space="preserve">Pasirengimas paraiškų teikimo laikotarpiui pagal </w:t>
      </w:r>
      <w:r w:rsidR="00D530C4" w:rsidRPr="00295BED">
        <w:rPr>
          <w:rFonts w:ascii="Times New Roman" w:hAnsi="Times New Roman" w:cs="Times New Roman"/>
          <w:sz w:val="22"/>
          <w:szCs w:val="22"/>
        </w:rPr>
        <w:t xml:space="preserve">Lietuvos žemės ūkio ir kaimo plėtros 2023–2027 metų strateginio plano (SP) priemonę „Jaunųjų ūkininkų įsikūrimas“ </w:t>
      </w:r>
      <w:r w:rsidRPr="00295BED">
        <w:rPr>
          <w:rFonts w:ascii="Times New Roman" w:hAnsi="Times New Roman" w:cs="Times New Roman"/>
          <w:sz w:val="22"/>
          <w:szCs w:val="22"/>
        </w:rPr>
        <w:t>Pranešėjas F. Dirginčius pradėjo susitikimą ir pakvietė dalyvius konstruktyviai diskusijai bei bendradarbiavimui prieš artėjantį paraiškų rinkimo etapą. Pažymėjo, kad bendras institucijų ir partnerių tikslas – sudaryti jauniems potencialiems ūkininkams palankias sąlygas aktyviai dalyvauti priemonėje bei sėkmingai įgyvendinti kokybiškus projektus, kartu mažinant kylančius iššūkius.</w:t>
      </w:r>
    </w:p>
    <w:p w14:paraId="3F32BCE2" w14:textId="77777777" w:rsidR="00E611EA" w:rsidRPr="00295BED" w:rsidRDefault="00E611EA" w:rsidP="00E611EA">
      <w:pPr>
        <w:suppressAutoHyphens/>
        <w:spacing w:after="0" w:line="240" w:lineRule="auto"/>
        <w:ind w:left="1080"/>
        <w:jc w:val="both"/>
        <w:rPr>
          <w:rFonts w:ascii="Times New Roman" w:hAnsi="Times New Roman" w:cs="Times New Roman"/>
          <w:sz w:val="22"/>
          <w:szCs w:val="22"/>
        </w:rPr>
      </w:pPr>
      <w:r w:rsidRPr="00295BED">
        <w:rPr>
          <w:rFonts w:ascii="Times New Roman" w:hAnsi="Times New Roman" w:cs="Times New Roman"/>
          <w:sz w:val="22"/>
          <w:szCs w:val="22"/>
        </w:rPr>
        <w:t>LJŪJS vicepirmininkas V. Buivydas išreiškė palaikymą NMA siekiui užtikrinti tikslinį paramos paskirstymą tikriesiems ūkininkams. Akcentavo lūkestį, kad parama būtų prieinama visuose Lietuvos regionuose, taip palengvinant jaunųjų ūkininkų įsitvirtinimą ir veiklos pradžią.</w:t>
      </w:r>
    </w:p>
    <w:p w14:paraId="18850119" w14:textId="19DC08A4" w:rsidR="00E611EA" w:rsidRPr="00295BED" w:rsidRDefault="00E611EA" w:rsidP="00E611EA">
      <w:pPr>
        <w:suppressAutoHyphens/>
        <w:spacing w:after="0" w:line="240" w:lineRule="auto"/>
        <w:ind w:left="1080"/>
        <w:jc w:val="both"/>
        <w:rPr>
          <w:rFonts w:ascii="Times New Roman" w:hAnsi="Times New Roman" w:cs="Times New Roman"/>
          <w:sz w:val="22"/>
          <w:szCs w:val="22"/>
        </w:rPr>
      </w:pPr>
      <w:r w:rsidRPr="00295BED">
        <w:rPr>
          <w:rFonts w:ascii="Times New Roman" w:hAnsi="Times New Roman" w:cs="Times New Roman"/>
          <w:sz w:val="22"/>
          <w:szCs w:val="22"/>
        </w:rPr>
        <w:t>2.Pranešimas „Pateiktų paraiškų statistika, projektų įgyvendinimo tendencijos ir rizikų valdymas“.</w:t>
      </w:r>
    </w:p>
    <w:p w14:paraId="4187CB23" w14:textId="120ACE91" w:rsidR="00E611EA" w:rsidRPr="00295BED" w:rsidRDefault="00E611EA" w:rsidP="00E611EA">
      <w:pPr>
        <w:suppressAutoHyphens/>
        <w:spacing w:after="0" w:line="240" w:lineRule="auto"/>
        <w:ind w:left="1080"/>
        <w:jc w:val="both"/>
        <w:rPr>
          <w:rFonts w:ascii="Times New Roman" w:hAnsi="Times New Roman" w:cs="Times New Roman"/>
          <w:sz w:val="22"/>
          <w:szCs w:val="22"/>
        </w:rPr>
      </w:pPr>
      <w:r w:rsidRPr="00295BED">
        <w:rPr>
          <w:rFonts w:ascii="Times New Roman" w:hAnsi="Times New Roman" w:cs="Times New Roman"/>
          <w:sz w:val="22"/>
          <w:szCs w:val="22"/>
        </w:rPr>
        <w:t>Pranešėjas K. Dokudovič pristatė pagal</w:t>
      </w:r>
      <w:r w:rsidR="00D530C4" w:rsidRPr="00295BED">
        <w:rPr>
          <w:rFonts w:ascii="Times New Roman" w:hAnsi="Times New Roman" w:cs="Times New Roman"/>
          <w:sz w:val="22"/>
          <w:szCs w:val="22"/>
        </w:rPr>
        <w:t xml:space="preserve"> SP priemonę „Jaunųjų ūkininkų įsikūrimas“</w:t>
      </w:r>
      <w:r w:rsidRPr="00295BED">
        <w:rPr>
          <w:rFonts w:ascii="Times New Roman" w:hAnsi="Times New Roman" w:cs="Times New Roman"/>
          <w:sz w:val="22"/>
          <w:szCs w:val="22"/>
        </w:rPr>
        <w:t xml:space="preserve"> gautų ir įvertintų paraiškų statistiką nuo SP</w:t>
      </w:r>
      <w:r w:rsidR="00D530C4" w:rsidRPr="00295BED">
        <w:rPr>
          <w:rFonts w:ascii="Times New Roman" w:hAnsi="Times New Roman" w:cs="Times New Roman"/>
          <w:sz w:val="22"/>
          <w:szCs w:val="22"/>
        </w:rPr>
        <w:t xml:space="preserve"> laikotarpio</w:t>
      </w:r>
      <w:r w:rsidRPr="00295BED">
        <w:rPr>
          <w:rFonts w:ascii="Times New Roman" w:hAnsi="Times New Roman" w:cs="Times New Roman"/>
          <w:sz w:val="22"/>
          <w:szCs w:val="22"/>
        </w:rPr>
        <w:t xml:space="preserve"> pradžios. Pristatymo metu buvo apžvelgtos projektų įgyvendinimo tendencijos, analizuotos dažniausiai pasitaikančios pareiškėjų klaidos bei pritaikomų sankcijų priežastys. Pranešėjas taip pat supažindino su NMA taikomomis bei siūlomomis prevencinėmis priemonėmis, orientuotomis į sklandų projektų vykdymą ir kokybės užtikrinimą.</w:t>
      </w:r>
    </w:p>
    <w:p w14:paraId="1188DA41" w14:textId="77777777" w:rsidR="00E611EA" w:rsidRPr="00295BED" w:rsidRDefault="00E611EA" w:rsidP="00E611EA">
      <w:pPr>
        <w:suppressAutoHyphens/>
        <w:spacing w:after="0" w:line="240" w:lineRule="auto"/>
        <w:ind w:left="1080"/>
        <w:jc w:val="both"/>
        <w:rPr>
          <w:rFonts w:ascii="Times New Roman" w:hAnsi="Times New Roman" w:cs="Times New Roman"/>
          <w:sz w:val="22"/>
          <w:szCs w:val="22"/>
        </w:rPr>
      </w:pPr>
      <w:r w:rsidRPr="00295BED">
        <w:rPr>
          <w:rFonts w:ascii="Times New Roman" w:hAnsi="Times New Roman" w:cs="Times New Roman"/>
          <w:sz w:val="22"/>
          <w:szCs w:val="22"/>
        </w:rPr>
        <w:t>3. SVARSTYTA. Diskusija dėl jaunųjų ūkininkų realios veiklos vertinimo ir ilgalaikių tikslų užtikrinimo.</w:t>
      </w:r>
    </w:p>
    <w:p w14:paraId="4A29AF9A" w14:textId="77777777" w:rsidR="00E611EA" w:rsidRPr="00295BED" w:rsidRDefault="00E611EA" w:rsidP="00E611EA">
      <w:pPr>
        <w:suppressAutoHyphens/>
        <w:spacing w:after="0" w:line="240" w:lineRule="auto"/>
        <w:ind w:left="1080"/>
        <w:jc w:val="both"/>
        <w:rPr>
          <w:rFonts w:ascii="Times New Roman" w:hAnsi="Times New Roman" w:cs="Times New Roman"/>
          <w:sz w:val="22"/>
          <w:szCs w:val="22"/>
        </w:rPr>
      </w:pPr>
      <w:r w:rsidRPr="00295BED">
        <w:rPr>
          <w:rFonts w:ascii="Times New Roman" w:hAnsi="Times New Roman" w:cs="Times New Roman"/>
          <w:sz w:val="22"/>
          <w:szCs w:val="22"/>
        </w:rPr>
        <w:t>Susitikimo dalyviai aktyviai aptarė abipusius iššūkius – tiek kylančius ūkininkams, tiek juos konsultuojančioms bei administruojančioms institucijoms. Ypatingas dėmesys skirtas realios ūkininkavimo veiklos vykdymo vertinimo kriterijams.</w:t>
      </w:r>
    </w:p>
    <w:p w14:paraId="3C42856E" w14:textId="23936388" w:rsidR="00E611EA" w:rsidRPr="00295BED" w:rsidRDefault="00E611EA" w:rsidP="00E611EA">
      <w:pPr>
        <w:suppressAutoHyphens/>
        <w:spacing w:after="0" w:line="240" w:lineRule="auto"/>
        <w:ind w:left="1080"/>
        <w:jc w:val="both"/>
        <w:rPr>
          <w:rFonts w:ascii="Times New Roman" w:hAnsi="Times New Roman" w:cs="Times New Roman"/>
          <w:sz w:val="22"/>
          <w:szCs w:val="22"/>
        </w:rPr>
      </w:pPr>
      <w:r w:rsidRPr="00295BED">
        <w:rPr>
          <w:rFonts w:ascii="Times New Roman" w:hAnsi="Times New Roman" w:cs="Times New Roman"/>
          <w:sz w:val="22"/>
          <w:szCs w:val="22"/>
        </w:rPr>
        <w:t xml:space="preserve">Diskusijos metu buvo pasidalinta praktiniais pavyzdžiais, analizuotas esamų ir galimų rizikų valdymo veiksmingumas bei iškelti aktualūs klausimai dėl paramos procesų tobulinimo. Dalyviai sutiko, kad remiant jaunus pradedančius ūkininkus būtina orientuotis į ilgalaikį rezultatą, lemiantį kaimo gyvybingumo palaikymą ateityje. NMA atstovai pabrėžė, kad ūkininkų įžvalgos yra esminis įrankis siekiant greitesnio ir lengvesnio paramos prieinamumo, todėl </w:t>
      </w:r>
      <w:r w:rsidR="001701E4" w:rsidRPr="00295BED">
        <w:rPr>
          <w:rFonts w:ascii="Times New Roman" w:hAnsi="Times New Roman" w:cs="Times New Roman"/>
          <w:sz w:val="22"/>
          <w:szCs w:val="22"/>
        </w:rPr>
        <w:t>NMA</w:t>
      </w:r>
      <w:r w:rsidRPr="00295BED">
        <w:rPr>
          <w:rFonts w:ascii="Times New Roman" w:hAnsi="Times New Roman" w:cs="Times New Roman"/>
          <w:sz w:val="22"/>
          <w:szCs w:val="22"/>
        </w:rPr>
        <w:t xml:space="preserve"> išlieka atvira nuolatiniam dialogui.</w:t>
      </w:r>
    </w:p>
    <w:p w14:paraId="4CA473DB" w14:textId="77777777" w:rsidR="00217936" w:rsidRPr="00295BED" w:rsidRDefault="00217936" w:rsidP="001701E4">
      <w:pPr>
        <w:suppressAutoHyphens/>
        <w:spacing w:after="0" w:line="240" w:lineRule="auto"/>
        <w:ind w:left="1080"/>
        <w:jc w:val="both"/>
        <w:rPr>
          <w:rFonts w:ascii="Times New Roman" w:hAnsi="Times New Roman" w:cs="Times New Roman"/>
          <w:sz w:val="22"/>
          <w:szCs w:val="22"/>
        </w:rPr>
      </w:pPr>
    </w:p>
    <w:p w14:paraId="23FDF188" w14:textId="77777777" w:rsidR="00217936" w:rsidRPr="00295BED" w:rsidRDefault="00217936" w:rsidP="001701E4">
      <w:pPr>
        <w:suppressAutoHyphens/>
        <w:spacing w:after="0" w:line="240" w:lineRule="auto"/>
        <w:ind w:left="1080"/>
        <w:jc w:val="both"/>
        <w:rPr>
          <w:rFonts w:ascii="Times New Roman" w:hAnsi="Times New Roman" w:cs="Times New Roman"/>
          <w:sz w:val="22"/>
          <w:szCs w:val="22"/>
        </w:rPr>
      </w:pPr>
    </w:p>
    <w:p w14:paraId="25EA23DE" w14:textId="77777777" w:rsidR="005A4F56" w:rsidRPr="00295BED" w:rsidRDefault="008D1F3E" w:rsidP="008D1F3E">
      <w:pPr>
        <w:suppressAutoHyphens/>
        <w:spacing w:after="0" w:line="240" w:lineRule="auto"/>
        <w:rPr>
          <w:rFonts w:ascii="Times New Roman" w:hAnsi="Times New Roman" w:cs="Times New Roman"/>
          <w:sz w:val="22"/>
          <w:szCs w:val="22"/>
        </w:rPr>
      </w:pPr>
      <w:r w:rsidRPr="00295BED">
        <w:rPr>
          <w:rFonts w:ascii="Times New Roman" w:hAnsi="Times New Roman" w:cs="Times New Roman"/>
          <w:sz w:val="22"/>
          <w:szCs w:val="22"/>
        </w:rPr>
        <w:t xml:space="preserve">                                                                   </w:t>
      </w:r>
    </w:p>
    <w:p w14:paraId="10E14F82" w14:textId="77777777" w:rsidR="005A4F56" w:rsidRPr="00295BED" w:rsidRDefault="005A4F56" w:rsidP="008D1F3E">
      <w:pPr>
        <w:suppressAutoHyphens/>
        <w:spacing w:after="0" w:line="240" w:lineRule="auto"/>
        <w:rPr>
          <w:rFonts w:ascii="Times New Roman" w:hAnsi="Times New Roman" w:cs="Times New Roman"/>
          <w:sz w:val="22"/>
          <w:szCs w:val="22"/>
        </w:rPr>
      </w:pPr>
    </w:p>
    <w:p w14:paraId="46E09CD0" w14:textId="77777777" w:rsidR="005A4F56" w:rsidRPr="00295BED" w:rsidRDefault="005A4F56" w:rsidP="008D1F3E">
      <w:pPr>
        <w:suppressAutoHyphens/>
        <w:spacing w:after="0" w:line="240" w:lineRule="auto"/>
        <w:rPr>
          <w:rFonts w:ascii="Times New Roman" w:hAnsi="Times New Roman" w:cs="Times New Roman"/>
          <w:sz w:val="22"/>
          <w:szCs w:val="22"/>
        </w:rPr>
      </w:pPr>
    </w:p>
    <w:p w14:paraId="5E5085C1" w14:textId="77777777" w:rsidR="005A4F56" w:rsidRPr="00295BED" w:rsidRDefault="005A4F56" w:rsidP="008D1F3E">
      <w:pPr>
        <w:suppressAutoHyphens/>
        <w:spacing w:after="0" w:line="240" w:lineRule="auto"/>
        <w:rPr>
          <w:rFonts w:ascii="Times New Roman" w:hAnsi="Times New Roman" w:cs="Times New Roman"/>
          <w:sz w:val="22"/>
          <w:szCs w:val="22"/>
        </w:rPr>
      </w:pPr>
    </w:p>
    <w:p w14:paraId="6F0F2384" w14:textId="6C5CF741" w:rsidR="00217936" w:rsidRPr="00295BED" w:rsidRDefault="005A4F56" w:rsidP="008D1F3E">
      <w:pPr>
        <w:suppressAutoHyphens/>
        <w:spacing w:after="0" w:line="240" w:lineRule="auto"/>
        <w:rPr>
          <w:rFonts w:ascii="Times New Roman" w:hAnsi="Times New Roman" w:cs="Times New Roman"/>
          <w:sz w:val="22"/>
          <w:szCs w:val="22"/>
        </w:rPr>
      </w:pPr>
      <w:r w:rsidRPr="00295BED">
        <w:rPr>
          <w:rFonts w:ascii="Times New Roman" w:hAnsi="Times New Roman" w:cs="Times New Roman"/>
          <w:sz w:val="22"/>
          <w:szCs w:val="22"/>
        </w:rPr>
        <w:lastRenderedPageBreak/>
        <w:t xml:space="preserve">                                                                           </w:t>
      </w:r>
      <w:r w:rsidR="008D1F3E" w:rsidRPr="00295BED">
        <w:rPr>
          <w:rFonts w:ascii="Times New Roman" w:hAnsi="Times New Roman" w:cs="Times New Roman"/>
          <w:sz w:val="22"/>
          <w:szCs w:val="22"/>
        </w:rPr>
        <w:t xml:space="preserve"> Veiksmų planas</w:t>
      </w:r>
    </w:p>
    <w:p w14:paraId="2BD165CF" w14:textId="77777777" w:rsidR="00BA005E" w:rsidRPr="00295BED" w:rsidRDefault="00BA005E" w:rsidP="00CC7786">
      <w:pPr>
        <w:suppressAutoHyphens/>
        <w:spacing w:after="0" w:line="240" w:lineRule="auto"/>
        <w:ind w:left="1080"/>
        <w:jc w:val="both"/>
        <w:rPr>
          <w:rFonts w:ascii="Times New Roman" w:hAnsi="Times New Roman" w:cs="Times New Roman"/>
          <w:sz w:val="22"/>
          <w:szCs w:val="22"/>
        </w:rPr>
      </w:pPr>
    </w:p>
    <w:p w14:paraId="006EF34F" w14:textId="77777777" w:rsidR="001701E4" w:rsidRPr="00295BED" w:rsidRDefault="001701E4" w:rsidP="00CC7786">
      <w:pPr>
        <w:suppressAutoHyphens/>
        <w:spacing w:after="0" w:line="240" w:lineRule="auto"/>
        <w:ind w:left="1080"/>
        <w:jc w:val="both"/>
        <w:rPr>
          <w:rFonts w:ascii="Times New Roman" w:hAnsi="Times New Roman" w:cs="Times New Roman"/>
          <w:sz w:val="22"/>
          <w:szCs w:val="22"/>
        </w:rPr>
      </w:pPr>
    </w:p>
    <w:tbl>
      <w:tblPr>
        <w:tblpPr w:leftFromText="180" w:rightFromText="180" w:vertAnchor="text" w:horzAnchor="margin" w:tblpXSpec="right" w:tblpY="12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
        <w:gridCol w:w="3676"/>
        <w:gridCol w:w="1294"/>
        <w:gridCol w:w="1656"/>
        <w:gridCol w:w="2929"/>
      </w:tblGrid>
      <w:tr w:rsidR="00217936" w:rsidRPr="00295BED" w14:paraId="47D290BC" w14:textId="77777777" w:rsidTr="00AB03AC">
        <w:trPr>
          <w:trHeight w:val="840"/>
        </w:trPr>
        <w:tc>
          <w:tcPr>
            <w:tcW w:w="1043" w:type="dxa"/>
            <w:vAlign w:val="center"/>
          </w:tcPr>
          <w:p w14:paraId="30EEB122" w14:textId="77777777" w:rsidR="00217936" w:rsidRPr="00295BED" w:rsidRDefault="00217936" w:rsidP="003E0895">
            <w:pPr>
              <w:spacing w:line="240" w:lineRule="auto"/>
              <w:jc w:val="center"/>
              <w:rPr>
                <w:rFonts w:ascii="Times New Roman" w:hAnsi="Times New Roman" w:cs="Times New Roman"/>
                <w:sz w:val="22"/>
                <w:szCs w:val="22"/>
              </w:rPr>
            </w:pPr>
            <w:r w:rsidRPr="00295BED">
              <w:rPr>
                <w:rFonts w:ascii="Times New Roman" w:hAnsi="Times New Roman" w:cs="Times New Roman"/>
                <w:sz w:val="22"/>
                <w:szCs w:val="22"/>
              </w:rPr>
              <w:t>Eil. Nr.</w:t>
            </w:r>
          </w:p>
        </w:tc>
        <w:tc>
          <w:tcPr>
            <w:tcW w:w="3676" w:type="dxa"/>
            <w:vAlign w:val="center"/>
          </w:tcPr>
          <w:p w14:paraId="500E4376" w14:textId="77777777" w:rsidR="00217936" w:rsidRPr="00295BED" w:rsidRDefault="00217936" w:rsidP="003E0895">
            <w:pPr>
              <w:spacing w:line="240" w:lineRule="auto"/>
              <w:jc w:val="center"/>
              <w:rPr>
                <w:rFonts w:ascii="Times New Roman" w:hAnsi="Times New Roman" w:cs="Times New Roman"/>
                <w:sz w:val="22"/>
                <w:szCs w:val="22"/>
              </w:rPr>
            </w:pPr>
            <w:r w:rsidRPr="00295BED">
              <w:rPr>
                <w:rFonts w:ascii="Times New Roman" w:hAnsi="Times New Roman" w:cs="Times New Roman"/>
                <w:sz w:val="22"/>
                <w:szCs w:val="22"/>
              </w:rPr>
              <w:t>Veiksmas</w:t>
            </w:r>
          </w:p>
        </w:tc>
        <w:tc>
          <w:tcPr>
            <w:tcW w:w="1294" w:type="dxa"/>
            <w:vAlign w:val="center"/>
          </w:tcPr>
          <w:p w14:paraId="4E3EE51A" w14:textId="77777777" w:rsidR="00217936" w:rsidRPr="00295BED" w:rsidRDefault="00217936" w:rsidP="003E0895">
            <w:pPr>
              <w:spacing w:line="240" w:lineRule="auto"/>
              <w:jc w:val="center"/>
              <w:rPr>
                <w:rFonts w:ascii="Times New Roman" w:hAnsi="Times New Roman" w:cs="Times New Roman"/>
                <w:sz w:val="22"/>
                <w:szCs w:val="22"/>
              </w:rPr>
            </w:pPr>
            <w:r w:rsidRPr="00295BED">
              <w:rPr>
                <w:rFonts w:ascii="Times New Roman" w:hAnsi="Times New Roman" w:cs="Times New Roman"/>
                <w:sz w:val="22"/>
                <w:szCs w:val="22"/>
              </w:rPr>
              <w:t>Atsakingas padalinys</w:t>
            </w:r>
          </w:p>
        </w:tc>
        <w:tc>
          <w:tcPr>
            <w:tcW w:w="1656" w:type="dxa"/>
            <w:vAlign w:val="center"/>
          </w:tcPr>
          <w:p w14:paraId="5DE7EB1D" w14:textId="77777777" w:rsidR="00217936" w:rsidRPr="00295BED" w:rsidRDefault="00217936" w:rsidP="003E0895">
            <w:pPr>
              <w:spacing w:line="240" w:lineRule="auto"/>
              <w:jc w:val="center"/>
              <w:rPr>
                <w:rFonts w:ascii="Times New Roman" w:hAnsi="Times New Roman" w:cs="Times New Roman"/>
                <w:sz w:val="22"/>
                <w:szCs w:val="22"/>
              </w:rPr>
            </w:pPr>
            <w:r w:rsidRPr="00295BED">
              <w:rPr>
                <w:rFonts w:ascii="Times New Roman" w:hAnsi="Times New Roman" w:cs="Times New Roman"/>
                <w:sz w:val="22"/>
                <w:szCs w:val="22"/>
              </w:rPr>
              <w:t>Data</w:t>
            </w:r>
          </w:p>
        </w:tc>
        <w:tc>
          <w:tcPr>
            <w:tcW w:w="2929" w:type="dxa"/>
            <w:vAlign w:val="center"/>
          </w:tcPr>
          <w:p w14:paraId="25339B1E" w14:textId="77777777" w:rsidR="00217936" w:rsidRPr="00295BED" w:rsidRDefault="00217936" w:rsidP="003E0895">
            <w:pPr>
              <w:spacing w:line="240" w:lineRule="auto"/>
              <w:jc w:val="center"/>
              <w:rPr>
                <w:rFonts w:ascii="Times New Roman" w:hAnsi="Times New Roman" w:cs="Times New Roman"/>
                <w:sz w:val="22"/>
                <w:szCs w:val="22"/>
              </w:rPr>
            </w:pPr>
            <w:r w:rsidRPr="00295BED">
              <w:rPr>
                <w:rFonts w:ascii="Times New Roman" w:hAnsi="Times New Roman" w:cs="Times New Roman"/>
                <w:sz w:val="22"/>
                <w:szCs w:val="22"/>
              </w:rPr>
              <w:t>Komentaras apie įgyvendinimą</w:t>
            </w:r>
          </w:p>
        </w:tc>
      </w:tr>
      <w:tr w:rsidR="00217936" w:rsidRPr="00295BED" w14:paraId="059BEA6F" w14:textId="77777777" w:rsidTr="00AB03AC">
        <w:trPr>
          <w:trHeight w:val="561"/>
        </w:trPr>
        <w:tc>
          <w:tcPr>
            <w:tcW w:w="1043" w:type="dxa"/>
          </w:tcPr>
          <w:p w14:paraId="74075708" w14:textId="77777777" w:rsidR="00217936" w:rsidRPr="00295BED" w:rsidRDefault="00217936" w:rsidP="00217936">
            <w:pPr>
              <w:pStyle w:val="ListParagraph"/>
              <w:numPr>
                <w:ilvl w:val="0"/>
                <w:numId w:val="6"/>
              </w:numPr>
              <w:spacing w:after="0" w:line="240" w:lineRule="auto"/>
              <w:rPr>
                <w:rFonts w:ascii="Times New Roman" w:hAnsi="Times New Roman" w:cs="Times New Roman"/>
                <w:sz w:val="22"/>
                <w:szCs w:val="22"/>
              </w:rPr>
            </w:pPr>
          </w:p>
        </w:tc>
        <w:tc>
          <w:tcPr>
            <w:tcW w:w="3676" w:type="dxa"/>
          </w:tcPr>
          <w:p w14:paraId="19AF4802" w14:textId="38EA3250" w:rsidR="000E6B43" w:rsidRPr="00295BED" w:rsidRDefault="000E6B43" w:rsidP="000E6B43">
            <w:pPr>
              <w:spacing w:line="240" w:lineRule="auto"/>
              <w:rPr>
                <w:rFonts w:ascii="Times New Roman" w:hAnsi="Times New Roman" w:cs="Times New Roman"/>
                <w:sz w:val="22"/>
                <w:szCs w:val="22"/>
              </w:rPr>
            </w:pPr>
            <w:r w:rsidRPr="00295BED">
              <w:rPr>
                <w:rFonts w:ascii="Times New Roman" w:hAnsi="Times New Roman" w:cs="Times New Roman"/>
                <w:sz w:val="22"/>
                <w:szCs w:val="22"/>
              </w:rPr>
              <w:t>Atlikti duomenų analizę ir parengti statistinę ataskaitą apie jaunųjų ūkininkų, gavusių paramą pagal Lietuvos kaimo plėtros programų priemones „Jaunųjų ūkininkų įsikūrimas“ (</w:t>
            </w:r>
            <w:r w:rsidR="00536455" w:rsidRPr="00295BED">
              <w:rPr>
                <w:rFonts w:ascii="Times New Roman" w:hAnsi="Times New Roman" w:cs="Times New Roman"/>
                <w:sz w:val="22"/>
                <w:szCs w:val="22"/>
              </w:rPr>
              <w:t xml:space="preserve">2007-2013, 2014-2020 </w:t>
            </w:r>
            <w:r w:rsidRPr="00295BED">
              <w:rPr>
                <w:rFonts w:ascii="Times New Roman" w:hAnsi="Times New Roman" w:cs="Times New Roman"/>
                <w:sz w:val="22"/>
                <w:szCs w:val="22"/>
              </w:rPr>
              <w:t>KPP), veiklą pasibaigus projektų kontrolės laikotarpiui. Ataskaitoje išskirti šiuos rodiklius:</w:t>
            </w:r>
          </w:p>
          <w:p w14:paraId="5C137D1D" w14:textId="0B990BD8" w:rsidR="000E6B43" w:rsidRPr="00295BED" w:rsidRDefault="000E6B43" w:rsidP="000E6B43">
            <w:pPr>
              <w:spacing w:line="240" w:lineRule="auto"/>
              <w:rPr>
                <w:rFonts w:ascii="Times New Roman" w:hAnsi="Times New Roman" w:cs="Times New Roman"/>
                <w:sz w:val="22"/>
                <w:szCs w:val="22"/>
              </w:rPr>
            </w:pPr>
            <w:r w:rsidRPr="00295BED">
              <w:rPr>
                <w:rFonts w:ascii="Times New Roman" w:hAnsi="Times New Roman" w:cs="Times New Roman"/>
                <w:sz w:val="22"/>
                <w:szCs w:val="22"/>
              </w:rPr>
              <w:t>1.Bendrą paramą gavusių ir projektus pabaigusių jaunųjų ūkininkų skaičių (pagal analizuojamus laikotarpius).</w:t>
            </w:r>
          </w:p>
          <w:p w14:paraId="72B3A87C" w14:textId="397E6E62" w:rsidR="000E6B43" w:rsidRPr="00295BED" w:rsidRDefault="000E6B43" w:rsidP="000E6B43">
            <w:pPr>
              <w:spacing w:line="240" w:lineRule="auto"/>
              <w:rPr>
                <w:rFonts w:ascii="Times New Roman" w:hAnsi="Times New Roman" w:cs="Times New Roman"/>
                <w:sz w:val="22"/>
                <w:szCs w:val="22"/>
              </w:rPr>
            </w:pPr>
            <w:r w:rsidRPr="00295BED">
              <w:rPr>
                <w:rFonts w:ascii="Times New Roman" w:hAnsi="Times New Roman" w:cs="Times New Roman"/>
                <w:sz w:val="22"/>
                <w:szCs w:val="22"/>
              </w:rPr>
              <w:t>2.Procentinę dalį ir skaičių ūkininkų, kurie tęsia aktyvią žemės ūkio veiklą po įsipareigojimų pabaigos</w:t>
            </w:r>
            <w:r w:rsidR="00536455" w:rsidRPr="00295BED">
              <w:rPr>
                <w:rFonts w:ascii="Times New Roman" w:hAnsi="Times New Roman" w:cs="Times New Roman"/>
                <w:sz w:val="22"/>
                <w:szCs w:val="22"/>
              </w:rPr>
              <w:t>, t</w:t>
            </w:r>
            <w:r w:rsidR="00FC108F" w:rsidRPr="00295BED">
              <w:rPr>
                <w:rFonts w:ascii="Times New Roman" w:hAnsi="Times New Roman" w:cs="Times New Roman"/>
                <w:sz w:val="22"/>
                <w:szCs w:val="22"/>
              </w:rPr>
              <w:t>ei</w:t>
            </w:r>
            <w:r w:rsidR="00536455" w:rsidRPr="00295BED">
              <w:rPr>
                <w:rFonts w:ascii="Times New Roman" w:hAnsi="Times New Roman" w:cs="Times New Roman"/>
                <w:sz w:val="22"/>
                <w:szCs w:val="22"/>
              </w:rPr>
              <w:t>kia  tik TI paraiškas, teikia paraiškas ir investicinei paramai (nurodant priemones, teikimų skaičių)</w:t>
            </w:r>
            <w:r w:rsidRPr="00295BED">
              <w:rPr>
                <w:rFonts w:ascii="Times New Roman" w:hAnsi="Times New Roman" w:cs="Times New Roman"/>
                <w:sz w:val="22"/>
                <w:szCs w:val="22"/>
              </w:rPr>
              <w:t>.</w:t>
            </w:r>
          </w:p>
          <w:p w14:paraId="2B034F69" w14:textId="17D257FB" w:rsidR="00217936" w:rsidRPr="00295BED" w:rsidRDefault="000E6B43" w:rsidP="000E6B43">
            <w:pPr>
              <w:spacing w:line="240" w:lineRule="auto"/>
              <w:rPr>
                <w:rFonts w:ascii="Times New Roman" w:hAnsi="Times New Roman" w:cs="Times New Roman"/>
                <w:sz w:val="22"/>
                <w:szCs w:val="22"/>
              </w:rPr>
            </w:pPr>
            <w:r w:rsidRPr="00295BED">
              <w:rPr>
                <w:rFonts w:ascii="Times New Roman" w:hAnsi="Times New Roman" w:cs="Times New Roman"/>
                <w:sz w:val="22"/>
                <w:szCs w:val="22"/>
              </w:rPr>
              <w:t>3. Procentinę dalį ir skaičių ūkininkų, kurie po kontrolės laikotarpio pabaigos veiklą nutraukė</w:t>
            </w:r>
            <w:r w:rsidR="00536455" w:rsidRPr="00295BED">
              <w:rPr>
                <w:rFonts w:ascii="Times New Roman" w:hAnsi="Times New Roman" w:cs="Times New Roman"/>
                <w:sz w:val="22"/>
                <w:szCs w:val="22"/>
              </w:rPr>
              <w:t xml:space="preserve">, neteikia TI </w:t>
            </w:r>
            <w:r w:rsidRPr="00295BED">
              <w:rPr>
                <w:rFonts w:ascii="Times New Roman" w:hAnsi="Times New Roman" w:cs="Times New Roman"/>
                <w:sz w:val="22"/>
                <w:szCs w:val="22"/>
              </w:rPr>
              <w:t>.</w:t>
            </w:r>
          </w:p>
          <w:p w14:paraId="58A2CCD5" w14:textId="09681CB6" w:rsidR="000E6B43" w:rsidRPr="00295BED" w:rsidRDefault="000E6B43" w:rsidP="000E6B43">
            <w:pPr>
              <w:spacing w:line="240" w:lineRule="auto"/>
              <w:rPr>
                <w:rFonts w:ascii="Times New Roman" w:hAnsi="Times New Roman" w:cs="Times New Roman"/>
                <w:sz w:val="22"/>
                <w:szCs w:val="22"/>
              </w:rPr>
            </w:pPr>
            <w:r w:rsidRPr="00295BED">
              <w:rPr>
                <w:rFonts w:ascii="Times New Roman" w:hAnsi="Times New Roman" w:cs="Times New Roman"/>
                <w:sz w:val="22"/>
                <w:szCs w:val="22"/>
              </w:rPr>
              <w:t xml:space="preserve">Analizės duomenis </w:t>
            </w:r>
            <w:r w:rsidR="00894D13" w:rsidRPr="00295BED">
              <w:rPr>
                <w:rFonts w:ascii="Times New Roman" w:hAnsi="Times New Roman" w:cs="Times New Roman"/>
                <w:sz w:val="22"/>
                <w:szCs w:val="22"/>
              </w:rPr>
              <w:t xml:space="preserve">paviešinti. </w:t>
            </w:r>
          </w:p>
        </w:tc>
        <w:tc>
          <w:tcPr>
            <w:tcW w:w="1294" w:type="dxa"/>
          </w:tcPr>
          <w:p w14:paraId="7898FC30" w14:textId="6F9B8FED" w:rsidR="00217936" w:rsidRPr="00295BED" w:rsidRDefault="000E6B43" w:rsidP="003E0895">
            <w:pPr>
              <w:rPr>
                <w:rFonts w:ascii="Times New Roman" w:hAnsi="Times New Roman" w:cs="Times New Roman"/>
                <w:sz w:val="22"/>
                <w:szCs w:val="22"/>
              </w:rPr>
            </w:pPr>
            <w:r w:rsidRPr="00295BED">
              <w:rPr>
                <w:rFonts w:ascii="Times New Roman" w:hAnsi="Times New Roman" w:cs="Times New Roman"/>
                <w:sz w:val="22"/>
                <w:szCs w:val="22"/>
              </w:rPr>
              <w:t xml:space="preserve">KPRD, </w:t>
            </w:r>
            <w:r w:rsidR="002B0B7F" w:rsidRPr="00295BED">
              <w:rPr>
                <w:rFonts w:ascii="Times New Roman" w:hAnsi="Times New Roman" w:cs="Times New Roman"/>
                <w:sz w:val="22"/>
                <w:szCs w:val="22"/>
              </w:rPr>
              <w:t>DAVS</w:t>
            </w:r>
          </w:p>
        </w:tc>
        <w:tc>
          <w:tcPr>
            <w:tcW w:w="1656" w:type="dxa"/>
          </w:tcPr>
          <w:p w14:paraId="200FC476" w14:textId="0D861655" w:rsidR="00217936" w:rsidRPr="00295BED" w:rsidRDefault="002B0B7F" w:rsidP="003E0895">
            <w:pPr>
              <w:rPr>
                <w:rFonts w:ascii="Times New Roman" w:hAnsi="Times New Roman" w:cs="Times New Roman"/>
                <w:sz w:val="22"/>
                <w:szCs w:val="22"/>
              </w:rPr>
            </w:pPr>
            <w:r w:rsidRPr="00295BED">
              <w:rPr>
                <w:rFonts w:ascii="Times New Roman" w:hAnsi="Times New Roman" w:cs="Times New Roman"/>
                <w:sz w:val="22"/>
                <w:szCs w:val="22"/>
              </w:rPr>
              <w:t>2026-0</w:t>
            </w:r>
            <w:r w:rsidR="00861DA6">
              <w:rPr>
                <w:rFonts w:ascii="Times New Roman" w:hAnsi="Times New Roman" w:cs="Times New Roman"/>
                <w:sz w:val="22"/>
                <w:szCs w:val="22"/>
              </w:rPr>
              <w:t>9</w:t>
            </w:r>
            <w:r w:rsidRPr="00295BED">
              <w:rPr>
                <w:rFonts w:ascii="Times New Roman" w:hAnsi="Times New Roman" w:cs="Times New Roman"/>
                <w:sz w:val="22"/>
                <w:szCs w:val="22"/>
              </w:rPr>
              <w:t>-</w:t>
            </w:r>
            <w:r w:rsidR="00861DA6">
              <w:rPr>
                <w:rFonts w:ascii="Times New Roman" w:hAnsi="Times New Roman" w:cs="Times New Roman"/>
                <w:sz w:val="22"/>
                <w:szCs w:val="22"/>
              </w:rPr>
              <w:t>30</w:t>
            </w:r>
          </w:p>
        </w:tc>
        <w:tc>
          <w:tcPr>
            <w:tcW w:w="2929" w:type="dxa"/>
          </w:tcPr>
          <w:p w14:paraId="17F0A2A2" w14:textId="77777777" w:rsidR="00217936" w:rsidRPr="00295BED" w:rsidRDefault="00217936" w:rsidP="003E0895">
            <w:pPr>
              <w:spacing w:line="240" w:lineRule="auto"/>
              <w:rPr>
                <w:rFonts w:ascii="Times New Roman" w:hAnsi="Times New Roman" w:cs="Times New Roman"/>
                <w:sz w:val="22"/>
                <w:szCs w:val="22"/>
              </w:rPr>
            </w:pPr>
          </w:p>
        </w:tc>
      </w:tr>
      <w:tr w:rsidR="002D3AB2" w:rsidRPr="00295BED" w:rsidDel="00CE3935" w14:paraId="684026DC" w14:textId="77777777" w:rsidTr="00AB03AC">
        <w:trPr>
          <w:trHeight w:val="975"/>
        </w:trPr>
        <w:tc>
          <w:tcPr>
            <w:tcW w:w="1043" w:type="dxa"/>
          </w:tcPr>
          <w:p w14:paraId="61A7528A" w14:textId="72990EF2" w:rsidR="002D3AB2" w:rsidRPr="00295BED" w:rsidRDefault="002D3AB2" w:rsidP="002D3AB2">
            <w:pPr>
              <w:pStyle w:val="ListParagraph"/>
              <w:spacing w:line="240" w:lineRule="auto"/>
              <w:ind w:left="284"/>
              <w:rPr>
                <w:rFonts w:ascii="Times New Roman" w:hAnsi="Times New Roman" w:cs="Times New Roman"/>
                <w:sz w:val="22"/>
                <w:szCs w:val="22"/>
              </w:rPr>
            </w:pPr>
            <w:r w:rsidRPr="00295BED">
              <w:rPr>
                <w:rFonts w:ascii="Times New Roman" w:hAnsi="Times New Roman" w:cs="Times New Roman"/>
                <w:sz w:val="22"/>
                <w:szCs w:val="22"/>
              </w:rPr>
              <w:t>2.</w:t>
            </w:r>
          </w:p>
        </w:tc>
        <w:tc>
          <w:tcPr>
            <w:tcW w:w="3676" w:type="dxa"/>
          </w:tcPr>
          <w:p w14:paraId="6B1672DD" w14:textId="59A3F0C6" w:rsidR="002D3AB2" w:rsidRPr="00295BED" w:rsidRDefault="002D3AB2" w:rsidP="002D3AB2">
            <w:pPr>
              <w:spacing w:line="240" w:lineRule="auto"/>
              <w:rPr>
                <w:rFonts w:ascii="Times New Roman" w:hAnsi="Times New Roman" w:cs="Times New Roman"/>
                <w:sz w:val="22"/>
                <w:szCs w:val="22"/>
                <w:lang w:eastAsia="lt-LT"/>
              </w:rPr>
            </w:pPr>
            <w:r w:rsidRPr="00295BED">
              <w:rPr>
                <w:rFonts w:ascii="Times New Roman" w:hAnsi="Times New Roman" w:cs="Times New Roman"/>
                <w:sz w:val="22"/>
                <w:szCs w:val="22"/>
              </w:rPr>
              <w:t>Patikslinti ar yra galimybė NMA pareiškėjui pačiam valdyti savo pateiktus pirkimus Pirkimų sistemoje, siekiant panaikinti perteklinį laukimo laiką, kai pareiškėjas, pastebėjęs klaidą ar neprisegęs reikiamų dokumentų, yra priverstas laukti oficialaus NMA atmetimo, kad galėtų pirkimą pateikti iš naujo.</w:t>
            </w:r>
          </w:p>
        </w:tc>
        <w:tc>
          <w:tcPr>
            <w:tcW w:w="1294" w:type="dxa"/>
          </w:tcPr>
          <w:p w14:paraId="5741765B" w14:textId="1DFB9075" w:rsidR="002D3AB2" w:rsidRPr="00295BED" w:rsidRDefault="00792AD7" w:rsidP="002D3AB2">
            <w:pPr>
              <w:rPr>
                <w:rFonts w:ascii="Times New Roman" w:hAnsi="Times New Roman" w:cs="Times New Roman"/>
                <w:sz w:val="22"/>
                <w:szCs w:val="22"/>
              </w:rPr>
            </w:pPr>
            <w:r w:rsidRPr="00295BED">
              <w:rPr>
                <w:rFonts w:ascii="Times New Roman" w:hAnsi="Times New Roman" w:cs="Times New Roman"/>
                <w:sz w:val="22"/>
                <w:szCs w:val="22"/>
              </w:rPr>
              <w:t>PS</w:t>
            </w:r>
          </w:p>
        </w:tc>
        <w:tc>
          <w:tcPr>
            <w:tcW w:w="1656" w:type="dxa"/>
          </w:tcPr>
          <w:p w14:paraId="05665475" w14:textId="1B32B67E" w:rsidR="002D3AB2" w:rsidRPr="00295BED" w:rsidDel="00CE3935" w:rsidRDefault="00FC108F" w:rsidP="002D3AB2">
            <w:pPr>
              <w:spacing w:line="240" w:lineRule="auto"/>
              <w:rPr>
                <w:rFonts w:ascii="Times New Roman" w:hAnsi="Times New Roman" w:cs="Times New Roman"/>
                <w:sz w:val="22"/>
                <w:szCs w:val="22"/>
              </w:rPr>
            </w:pPr>
            <w:r w:rsidRPr="00295BED">
              <w:rPr>
                <w:rFonts w:ascii="Times New Roman" w:hAnsi="Times New Roman" w:cs="Times New Roman"/>
                <w:sz w:val="22"/>
                <w:szCs w:val="22"/>
              </w:rPr>
              <w:t>2026-0</w:t>
            </w:r>
            <w:r w:rsidR="00295BED" w:rsidRPr="00295BED">
              <w:rPr>
                <w:rFonts w:ascii="Times New Roman" w:hAnsi="Times New Roman" w:cs="Times New Roman"/>
                <w:sz w:val="22"/>
                <w:szCs w:val="22"/>
              </w:rPr>
              <w:t>5</w:t>
            </w:r>
            <w:r w:rsidRPr="00295BED">
              <w:rPr>
                <w:rFonts w:ascii="Times New Roman" w:hAnsi="Times New Roman" w:cs="Times New Roman"/>
                <w:sz w:val="22"/>
                <w:szCs w:val="22"/>
              </w:rPr>
              <w:t>-</w:t>
            </w:r>
            <w:r w:rsidR="00295BED" w:rsidRPr="00295BED">
              <w:rPr>
                <w:rFonts w:ascii="Times New Roman" w:hAnsi="Times New Roman" w:cs="Times New Roman"/>
                <w:sz w:val="22"/>
                <w:szCs w:val="22"/>
              </w:rPr>
              <w:t>18</w:t>
            </w:r>
          </w:p>
        </w:tc>
        <w:tc>
          <w:tcPr>
            <w:tcW w:w="2929" w:type="dxa"/>
          </w:tcPr>
          <w:p w14:paraId="66849D4D" w14:textId="23561F6E" w:rsidR="00D7165B" w:rsidRPr="00295BED" w:rsidRDefault="00D7165B" w:rsidP="00D7165B">
            <w:pPr>
              <w:overflowPunct w:val="0"/>
              <w:spacing w:line="240" w:lineRule="auto"/>
              <w:textAlignment w:val="baseline"/>
              <w:rPr>
                <w:rFonts w:ascii="Times New Roman" w:hAnsi="Times New Roman" w:cs="Times New Roman"/>
                <w:sz w:val="22"/>
                <w:szCs w:val="22"/>
              </w:rPr>
            </w:pPr>
            <w:r w:rsidRPr="00295BED">
              <w:rPr>
                <w:rFonts w:ascii="Times New Roman" w:hAnsi="Times New Roman" w:cs="Times New Roman"/>
                <w:sz w:val="22"/>
                <w:szCs w:val="22"/>
              </w:rPr>
              <w:t>Kai skelbimas (pirkimas) yra pateiktas tikrinti PVP administratoriui, pareiškėjas nebegali jo koreguoti. Toks funkcionalumas yra logiškas, nes PVP administratorius turi būti tikras, kad per skelbimo (pirkimo) tikrinimo laikotarpį jo turinys nebus keičiamas.</w:t>
            </w:r>
            <w:r w:rsidR="00295BED" w:rsidRPr="00295BED">
              <w:rPr>
                <w:rFonts w:ascii="Times New Roman" w:hAnsi="Times New Roman" w:cs="Times New Roman"/>
                <w:sz w:val="22"/>
                <w:szCs w:val="22"/>
              </w:rPr>
              <w:t xml:space="preserve"> </w:t>
            </w:r>
            <w:r w:rsidRPr="00295BED">
              <w:rPr>
                <w:rFonts w:ascii="Times New Roman" w:hAnsi="Times New Roman" w:cs="Times New Roman"/>
                <w:sz w:val="22"/>
                <w:szCs w:val="22"/>
              </w:rPr>
              <w:t>Pareiškėjas, pastebėjęs įkelto skelbimo (pirkimo) trūkumus, gali pateikti naują, patikslintą skelbimą (pirkimą) tikrinimui. Tuo tarpu nebeaktualų skelbimą jis gali paprašyti ištrinti PVP administratoriaus.</w:t>
            </w:r>
          </w:p>
          <w:p w14:paraId="1F6283F4" w14:textId="77777777" w:rsidR="00D7165B" w:rsidRPr="00295BED" w:rsidRDefault="00D7165B" w:rsidP="00D7165B">
            <w:pPr>
              <w:overflowPunct w:val="0"/>
              <w:spacing w:line="240" w:lineRule="auto"/>
              <w:textAlignment w:val="baseline"/>
              <w:rPr>
                <w:rFonts w:ascii="Times New Roman" w:hAnsi="Times New Roman" w:cs="Times New Roman"/>
                <w:sz w:val="22"/>
                <w:szCs w:val="22"/>
              </w:rPr>
            </w:pPr>
            <w:r w:rsidRPr="00295BED">
              <w:rPr>
                <w:rFonts w:ascii="Times New Roman" w:hAnsi="Times New Roman" w:cs="Times New Roman"/>
                <w:sz w:val="22"/>
                <w:szCs w:val="22"/>
              </w:rPr>
              <w:t xml:space="preserve">Kai pirkimo skelbimas pateikiamas vertinimui, pareiškėjas jo koreguoti nebegali. Šis ribojimas būtinas tam, kad būtų užtikrintas pirkimo dokumentų </w:t>
            </w:r>
            <w:r w:rsidRPr="00295BED">
              <w:rPr>
                <w:rFonts w:ascii="Times New Roman" w:hAnsi="Times New Roman" w:cs="Times New Roman"/>
                <w:sz w:val="22"/>
                <w:szCs w:val="22"/>
              </w:rPr>
              <w:lastRenderedPageBreak/>
              <w:t>nekintamumas ir saugumas viso tikrinimo proceso metu.</w:t>
            </w:r>
          </w:p>
          <w:p w14:paraId="41C2C659" w14:textId="6305F850" w:rsidR="002D3AB2" w:rsidRPr="00295BED" w:rsidDel="00CE3935" w:rsidRDefault="00D7165B" w:rsidP="002D3AB2">
            <w:pPr>
              <w:overflowPunct w:val="0"/>
              <w:spacing w:line="240" w:lineRule="auto"/>
              <w:textAlignment w:val="baseline"/>
              <w:rPr>
                <w:rFonts w:ascii="Times New Roman" w:hAnsi="Times New Roman" w:cs="Times New Roman"/>
                <w:sz w:val="22"/>
                <w:szCs w:val="22"/>
              </w:rPr>
            </w:pPr>
            <w:r w:rsidRPr="00295BED">
              <w:rPr>
                <w:rFonts w:ascii="Times New Roman" w:hAnsi="Times New Roman" w:cs="Times New Roman"/>
                <w:sz w:val="22"/>
                <w:szCs w:val="22"/>
              </w:rPr>
              <w:t>Klaidų atveju, galima iškart teikti naują, patikslintą pirkimą, o dėl nebeaktualaus pirkimo ištrynimo (atmetimo) – kreiptis į PVP administratorių.</w:t>
            </w:r>
          </w:p>
        </w:tc>
      </w:tr>
      <w:tr w:rsidR="002D3AB2" w:rsidRPr="00295BED" w:rsidDel="00CE3935" w14:paraId="29AC3778" w14:textId="77777777" w:rsidTr="00AB03AC">
        <w:trPr>
          <w:trHeight w:val="975"/>
        </w:trPr>
        <w:tc>
          <w:tcPr>
            <w:tcW w:w="1043" w:type="dxa"/>
          </w:tcPr>
          <w:p w14:paraId="001FC0A9" w14:textId="351E5ED7" w:rsidR="002D3AB2" w:rsidRPr="00295BED" w:rsidRDefault="002D3AB2" w:rsidP="002D3AB2">
            <w:pPr>
              <w:pStyle w:val="ListParagraph"/>
              <w:spacing w:line="240" w:lineRule="auto"/>
              <w:ind w:left="284"/>
              <w:rPr>
                <w:rFonts w:ascii="Times New Roman" w:hAnsi="Times New Roman" w:cs="Times New Roman"/>
                <w:sz w:val="22"/>
                <w:szCs w:val="22"/>
              </w:rPr>
            </w:pPr>
            <w:r w:rsidRPr="00295BED">
              <w:rPr>
                <w:rFonts w:ascii="Times New Roman" w:hAnsi="Times New Roman" w:cs="Times New Roman"/>
                <w:sz w:val="22"/>
                <w:szCs w:val="22"/>
              </w:rPr>
              <w:lastRenderedPageBreak/>
              <w:t>3.</w:t>
            </w:r>
          </w:p>
        </w:tc>
        <w:tc>
          <w:tcPr>
            <w:tcW w:w="3676" w:type="dxa"/>
          </w:tcPr>
          <w:p w14:paraId="5D2EB4BC" w14:textId="43089AD3" w:rsidR="002D3AB2" w:rsidRPr="00295BED" w:rsidRDefault="002D3AB2" w:rsidP="002D3AB2">
            <w:pPr>
              <w:spacing w:line="240" w:lineRule="auto"/>
              <w:rPr>
                <w:rFonts w:ascii="Times New Roman" w:hAnsi="Times New Roman" w:cs="Times New Roman"/>
                <w:sz w:val="22"/>
                <w:szCs w:val="22"/>
                <w:lang w:eastAsia="lt-LT"/>
              </w:rPr>
            </w:pPr>
            <w:r w:rsidRPr="00295BED">
              <w:rPr>
                <w:rFonts w:ascii="Times New Roman" w:hAnsi="Times New Roman" w:cs="Times New Roman"/>
                <w:sz w:val="22"/>
                <w:szCs w:val="22"/>
              </w:rPr>
              <w:t>Patikslinti ar yra galimybė atsisakyti dubliuojančių veiksmų ir sumažinti administracinę naštą pareiškėjams, užtikrinant, kad per pirkimų sistemą pateikti duomenys automatiškai inicijuotų vertinimo procesą be papildomų laisvos formos prašymų siuntimo.</w:t>
            </w:r>
          </w:p>
        </w:tc>
        <w:tc>
          <w:tcPr>
            <w:tcW w:w="1294" w:type="dxa"/>
          </w:tcPr>
          <w:p w14:paraId="63D889FB" w14:textId="1DCFEB10" w:rsidR="002D3AB2" w:rsidRPr="00295BED" w:rsidRDefault="00792AD7" w:rsidP="002D3AB2">
            <w:pPr>
              <w:rPr>
                <w:rFonts w:ascii="Times New Roman" w:hAnsi="Times New Roman" w:cs="Times New Roman"/>
                <w:sz w:val="22"/>
                <w:szCs w:val="22"/>
              </w:rPr>
            </w:pPr>
            <w:r w:rsidRPr="00295BED">
              <w:rPr>
                <w:rFonts w:ascii="Times New Roman" w:hAnsi="Times New Roman" w:cs="Times New Roman"/>
                <w:sz w:val="22"/>
                <w:szCs w:val="22"/>
              </w:rPr>
              <w:t>PS</w:t>
            </w:r>
          </w:p>
        </w:tc>
        <w:tc>
          <w:tcPr>
            <w:tcW w:w="1656" w:type="dxa"/>
          </w:tcPr>
          <w:p w14:paraId="053249D0" w14:textId="4B81922C" w:rsidR="002D3AB2" w:rsidRPr="00295BED" w:rsidDel="00CE3935" w:rsidRDefault="00FC108F" w:rsidP="002D3AB2">
            <w:pPr>
              <w:spacing w:line="240" w:lineRule="auto"/>
              <w:rPr>
                <w:rFonts w:ascii="Times New Roman" w:hAnsi="Times New Roman" w:cs="Times New Roman"/>
                <w:sz w:val="22"/>
                <w:szCs w:val="22"/>
              </w:rPr>
            </w:pPr>
            <w:r w:rsidRPr="00295BED">
              <w:rPr>
                <w:rFonts w:ascii="Times New Roman" w:hAnsi="Times New Roman" w:cs="Times New Roman"/>
                <w:sz w:val="22"/>
                <w:szCs w:val="22"/>
              </w:rPr>
              <w:t>2026-0</w:t>
            </w:r>
            <w:r w:rsidR="00295BED" w:rsidRPr="00295BED">
              <w:rPr>
                <w:rFonts w:ascii="Times New Roman" w:hAnsi="Times New Roman" w:cs="Times New Roman"/>
                <w:sz w:val="22"/>
                <w:szCs w:val="22"/>
              </w:rPr>
              <w:t>5</w:t>
            </w:r>
            <w:r w:rsidRPr="00295BED">
              <w:rPr>
                <w:rFonts w:ascii="Times New Roman" w:hAnsi="Times New Roman" w:cs="Times New Roman"/>
                <w:sz w:val="22"/>
                <w:szCs w:val="22"/>
              </w:rPr>
              <w:t>-</w:t>
            </w:r>
            <w:r w:rsidR="00295BED" w:rsidRPr="00295BED">
              <w:rPr>
                <w:rFonts w:ascii="Times New Roman" w:hAnsi="Times New Roman" w:cs="Times New Roman"/>
                <w:sz w:val="22"/>
                <w:szCs w:val="22"/>
              </w:rPr>
              <w:t>18</w:t>
            </w:r>
          </w:p>
        </w:tc>
        <w:tc>
          <w:tcPr>
            <w:tcW w:w="2929" w:type="dxa"/>
          </w:tcPr>
          <w:p w14:paraId="75466C0D" w14:textId="1DF255D5" w:rsidR="002D3AB2" w:rsidRPr="00295BED" w:rsidDel="00CE3935" w:rsidRDefault="00295BED" w:rsidP="002D3AB2">
            <w:pPr>
              <w:overflowPunct w:val="0"/>
              <w:spacing w:line="240" w:lineRule="auto"/>
              <w:textAlignment w:val="baseline"/>
              <w:rPr>
                <w:rFonts w:ascii="Times New Roman" w:hAnsi="Times New Roman" w:cs="Times New Roman"/>
                <w:sz w:val="22"/>
                <w:szCs w:val="22"/>
              </w:rPr>
            </w:pPr>
            <w:r w:rsidRPr="00295BED">
              <w:rPr>
                <w:rFonts w:ascii="Times New Roman" w:hAnsi="Times New Roman" w:cs="Times New Roman"/>
                <w:sz w:val="22"/>
                <w:szCs w:val="22"/>
              </w:rPr>
              <w:t>Šiuo metu tokios galimybės nėra. Kuriama nauja sistema, kurioje toks funkcionalumas jau yra numatytas.</w:t>
            </w:r>
          </w:p>
        </w:tc>
      </w:tr>
      <w:tr w:rsidR="002D3AB2" w:rsidRPr="00295BED" w:rsidDel="00CE3935" w14:paraId="66CF6BF1" w14:textId="77777777" w:rsidTr="00AB03AC">
        <w:trPr>
          <w:trHeight w:val="975"/>
        </w:trPr>
        <w:tc>
          <w:tcPr>
            <w:tcW w:w="1043" w:type="dxa"/>
          </w:tcPr>
          <w:p w14:paraId="4ED8BD1A" w14:textId="6AF86BBE" w:rsidR="002D3AB2" w:rsidRPr="00295BED" w:rsidRDefault="002D3AB2" w:rsidP="002D3AB2">
            <w:pPr>
              <w:pStyle w:val="ListParagraph"/>
              <w:spacing w:line="240" w:lineRule="auto"/>
              <w:ind w:left="284"/>
              <w:rPr>
                <w:rFonts w:ascii="Times New Roman" w:hAnsi="Times New Roman" w:cs="Times New Roman"/>
                <w:sz w:val="22"/>
                <w:szCs w:val="22"/>
              </w:rPr>
            </w:pPr>
            <w:r w:rsidRPr="00295BED">
              <w:rPr>
                <w:rFonts w:ascii="Times New Roman" w:hAnsi="Times New Roman" w:cs="Times New Roman"/>
                <w:sz w:val="22"/>
                <w:szCs w:val="22"/>
              </w:rPr>
              <w:t>4.</w:t>
            </w:r>
          </w:p>
        </w:tc>
        <w:tc>
          <w:tcPr>
            <w:tcW w:w="3676" w:type="dxa"/>
          </w:tcPr>
          <w:p w14:paraId="6BDB655C" w14:textId="3C286FBD" w:rsidR="002D3AB2" w:rsidRPr="00295BED" w:rsidRDefault="002D3AB2" w:rsidP="002D3AB2">
            <w:pPr>
              <w:spacing w:line="240" w:lineRule="auto"/>
              <w:rPr>
                <w:rFonts w:ascii="Times New Roman" w:hAnsi="Times New Roman" w:cs="Times New Roman"/>
                <w:sz w:val="22"/>
                <w:szCs w:val="22"/>
                <w:lang w:eastAsia="lt-LT"/>
              </w:rPr>
            </w:pPr>
            <w:r w:rsidRPr="00295BED">
              <w:rPr>
                <w:rFonts w:ascii="Times New Roman" w:hAnsi="Times New Roman" w:cs="Times New Roman"/>
                <w:sz w:val="22"/>
                <w:szCs w:val="22"/>
              </w:rPr>
              <w:t>Peržiūrėti ŽŪMIS paslaugų gavėjų portalo pagalbos turinį ir atnaujinti pagal poreikį.</w:t>
            </w:r>
          </w:p>
        </w:tc>
        <w:tc>
          <w:tcPr>
            <w:tcW w:w="1294" w:type="dxa"/>
          </w:tcPr>
          <w:p w14:paraId="5ACC6F3C" w14:textId="7CE1D673" w:rsidR="002D3AB2" w:rsidRPr="00295BED" w:rsidRDefault="00FC108F" w:rsidP="002D3AB2">
            <w:pPr>
              <w:rPr>
                <w:rFonts w:ascii="Times New Roman" w:hAnsi="Times New Roman" w:cs="Times New Roman"/>
                <w:sz w:val="22"/>
                <w:szCs w:val="22"/>
              </w:rPr>
            </w:pPr>
            <w:r w:rsidRPr="00295BED">
              <w:rPr>
                <w:rFonts w:ascii="Times New Roman" w:hAnsi="Times New Roman" w:cs="Times New Roman"/>
                <w:sz w:val="22"/>
                <w:szCs w:val="22"/>
              </w:rPr>
              <w:t>SVS</w:t>
            </w:r>
          </w:p>
        </w:tc>
        <w:tc>
          <w:tcPr>
            <w:tcW w:w="1656" w:type="dxa"/>
          </w:tcPr>
          <w:p w14:paraId="6FD43187" w14:textId="38F9624C" w:rsidR="002D3AB2" w:rsidRPr="00295BED" w:rsidDel="00CE3935" w:rsidRDefault="00FC108F" w:rsidP="002D3AB2">
            <w:pPr>
              <w:spacing w:line="240" w:lineRule="auto"/>
              <w:rPr>
                <w:rFonts w:ascii="Times New Roman" w:hAnsi="Times New Roman" w:cs="Times New Roman"/>
                <w:sz w:val="22"/>
                <w:szCs w:val="22"/>
              </w:rPr>
            </w:pPr>
            <w:r w:rsidRPr="00295BED">
              <w:rPr>
                <w:rFonts w:ascii="Times New Roman" w:hAnsi="Times New Roman" w:cs="Times New Roman"/>
                <w:sz w:val="22"/>
                <w:szCs w:val="22"/>
              </w:rPr>
              <w:t>2026-0</w:t>
            </w:r>
            <w:r w:rsidR="00295BED" w:rsidRPr="00295BED">
              <w:rPr>
                <w:rFonts w:ascii="Times New Roman" w:hAnsi="Times New Roman" w:cs="Times New Roman"/>
                <w:sz w:val="22"/>
                <w:szCs w:val="22"/>
              </w:rPr>
              <w:t>8</w:t>
            </w:r>
            <w:r w:rsidRPr="00295BED">
              <w:rPr>
                <w:rFonts w:ascii="Times New Roman" w:hAnsi="Times New Roman" w:cs="Times New Roman"/>
                <w:sz w:val="22"/>
                <w:szCs w:val="22"/>
              </w:rPr>
              <w:t>-</w:t>
            </w:r>
            <w:r w:rsidR="00295BED" w:rsidRPr="00295BED">
              <w:rPr>
                <w:rFonts w:ascii="Times New Roman" w:hAnsi="Times New Roman" w:cs="Times New Roman"/>
                <w:sz w:val="22"/>
                <w:szCs w:val="22"/>
              </w:rPr>
              <w:t>31</w:t>
            </w:r>
          </w:p>
        </w:tc>
        <w:tc>
          <w:tcPr>
            <w:tcW w:w="2929" w:type="dxa"/>
          </w:tcPr>
          <w:p w14:paraId="3A7CF4FD" w14:textId="77777777" w:rsidR="002D3AB2" w:rsidRPr="00295BED" w:rsidDel="00CE3935" w:rsidRDefault="002D3AB2" w:rsidP="002D3AB2">
            <w:pPr>
              <w:overflowPunct w:val="0"/>
              <w:spacing w:line="240" w:lineRule="auto"/>
              <w:textAlignment w:val="baseline"/>
              <w:rPr>
                <w:rFonts w:ascii="Times New Roman" w:hAnsi="Times New Roman" w:cs="Times New Roman"/>
                <w:sz w:val="22"/>
                <w:szCs w:val="22"/>
              </w:rPr>
            </w:pPr>
          </w:p>
        </w:tc>
      </w:tr>
      <w:tr w:rsidR="00217936" w:rsidRPr="00295BED" w:rsidDel="00CE3935" w14:paraId="53BB1F2E" w14:textId="77777777" w:rsidTr="00AB03AC">
        <w:trPr>
          <w:trHeight w:val="975"/>
        </w:trPr>
        <w:tc>
          <w:tcPr>
            <w:tcW w:w="1043" w:type="dxa"/>
          </w:tcPr>
          <w:p w14:paraId="5FDB9C64" w14:textId="578C98D2" w:rsidR="00217936" w:rsidRPr="00295BED" w:rsidDel="00CE3935" w:rsidRDefault="002D3AB2" w:rsidP="003E0895">
            <w:pPr>
              <w:pStyle w:val="ListParagraph"/>
              <w:spacing w:line="240" w:lineRule="auto"/>
              <w:ind w:left="284"/>
              <w:rPr>
                <w:rFonts w:ascii="Times New Roman" w:hAnsi="Times New Roman" w:cs="Times New Roman"/>
                <w:sz w:val="22"/>
                <w:szCs w:val="22"/>
              </w:rPr>
            </w:pPr>
            <w:r w:rsidRPr="00295BED">
              <w:rPr>
                <w:rFonts w:ascii="Times New Roman" w:hAnsi="Times New Roman" w:cs="Times New Roman"/>
                <w:sz w:val="22"/>
                <w:szCs w:val="22"/>
              </w:rPr>
              <w:t>5</w:t>
            </w:r>
            <w:r w:rsidR="00217936" w:rsidRPr="00295BED">
              <w:rPr>
                <w:rFonts w:ascii="Times New Roman" w:hAnsi="Times New Roman" w:cs="Times New Roman"/>
                <w:sz w:val="22"/>
                <w:szCs w:val="22"/>
              </w:rPr>
              <w:t>.</w:t>
            </w:r>
          </w:p>
        </w:tc>
        <w:tc>
          <w:tcPr>
            <w:tcW w:w="3676" w:type="dxa"/>
          </w:tcPr>
          <w:p w14:paraId="070B9C05" w14:textId="426BB214" w:rsidR="00217936" w:rsidRPr="00295BED" w:rsidDel="00CE3935" w:rsidRDefault="00B8541B" w:rsidP="003E0895">
            <w:pPr>
              <w:spacing w:line="240" w:lineRule="auto"/>
              <w:rPr>
                <w:rFonts w:ascii="Times New Roman" w:hAnsi="Times New Roman" w:cs="Times New Roman"/>
                <w:sz w:val="22"/>
                <w:szCs w:val="22"/>
                <w:lang w:eastAsia="lt-LT"/>
              </w:rPr>
            </w:pPr>
            <w:r w:rsidRPr="00295BED">
              <w:rPr>
                <w:rFonts w:ascii="Times New Roman" w:hAnsi="Times New Roman" w:cs="Times New Roman"/>
                <w:sz w:val="22"/>
                <w:szCs w:val="22"/>
                <w:lang w:eastAsia="lt-LT"/>
              </w:rPr>
              <w:t xml:space="preserve">Išanalizuoti </w:t>
            </w:r>
            <w:r w:rsidR="00A95DDC" w:rsidRPr="00295BED">
              <w:rPr>
                <w:rFonts w:ascii="Times New Roman" w:hAnsi="Times New Roman" w:cs="Times New Roman"/>
                <w:sz w:val="22"/>
                <w:szCs w:val="22"/>
                <w:lang w:eastAsia="lt-LT"/>
              </w:rPr>
              <w:t>pasiūlymą</w:t>
            </w:r>
            <w:r w:rsidRPr="00295BED">
              <w:rPr>
                <w:rFonts w:ascii="Times New Roman" w:hAnsi="Times New Roman" w:cs="Times New Roman"/>
                <w:sz w:val="22"/>
                <w:szCs w:val="22"/>
                <w:lang w:eastAsia="lt-LT"/>
              </w:rPr>
              <w:t xml:space="preserve"> </w:t>
            </w:r>
            <w:r w:rsidR="0001457F" w:rsidRPr="00295BED">
              <w:rPr>
                <w:rFonts w:ascii="Times New Roman" w:hAnsi="Times New Roman" w:cs="Times New Roman"/>
                <w:sz w:val="22"/>
                <w:szCs w:val="22"/>
                <w:lang w:eastAsia="lt-LT"/>
              </w:rPr>
              <w:t>keisti grynųjų pinigų įnešimo į sąskaitą laikotarpį t.</w:t>
            </w:r>
            <w:r w:rsidR="005A4F56" w:rsidRPr="00295BED">
              <w:rPr>
                <w:rFonts w:ascii="Times New Roman" w:hAnsi="Times New Roman" w:cs="Times New Roman"/>
                <w:sz w:val="22"/>
                <w:szCs w:val="22"/>
                <w:lang w:eastAsia="lt-LT"/>
              </w:rPr>
              <w:t xml:space="preserve"> </w:t>
            </w:r>
            <w:r w:rsidR="0001457F" w:rsidRPr="00295BED">
              <w:rPr>
                <w:rFonts w:ascii="Times New Roman" w:hAnsi="Times New Roman" w:cs="Times New Roman"/>
                <w:sz w:val="22"/>
                <w:szCs w:val="22"/>
                <w:lang w:eastAsia="lt-LT"/>
              </w:rPr>
              <w:t>y. nuo reikalavimo įnešti per kitą darbo dieną į kartą per mėnesį</w:t>
            </w:r>
            <w:r w:rsidRPr="00295BED">
              <w:rPr>
                <w:rFonts w:ascii="Times New Roman" w:hAnsi="Times New Roman" w:cs="Times New Roman"/>
                <w:sz w:val="22"/>
                <w:szCs w:val="22"/>
                <w:lang w:eastAsia="lt-LT"/>
              </w:rPr>
              <w:t xml:space="preserve">, </w:t>
            </w:r>
            <w:r w:rsidR="00A95DDC" w:rsidRPr="00295BED">
              <w:rPr>
                <w:rFonts w:ascii="Times New Roman" w:hAnsi="Times New Roman" w:cs="Times New Roman"/>
                <w:sz w:val="22"/>
                <w:szCs w:val="22"/>
                <w:lang w:eastAsia="lt-LT"/>
              </w:rPr>
              <w:t>įvertinant</w:t>
            </w:r>
            <w:r w:rsidRPr="00295BED">
              <w:rPr>
                <w:rFonts w:ascii="Times New Roman" w:hAnsi="Times New Roman" w:cs="Times New Roman"/>
                <w:sz w:val="22"/>
                <w:szCs w:val="22"/>
                <w:lang w:eastAsia="lt-LT"/>
              </w:rPr>
              <w:t xml:space="preserve"> problemos mąstą bei poveikį rizikų valdymui ir esant būtinybei teikti pasiūlymą ŽŪM keisti šį apribojimą.</w:t>
            </w:r>
            <w:r w:rsidR="0001457F" w:rsidRPr="00295BED">
              <w:rPr>
                <w:rFonts w:ascii="Times New Roman" w:hAnsi="Times New Roman" w:cs="Times New Roman"/>
                <w:sz w:val="22"/>
                <w:szCs w:val="22"/>
                <w:lang w:eastAsia="lt-LT"/>
              </w:rPr>
              <w:t xml:space="preserve"> </w:t>
            </w:r>
          </w:p>
        </w:tc>
        <w:tc>
          <w:tcPr>
            <w:tcW w:w="1294" w:type="dxa"/>
          </w:tcPr>
          <w:p w14:paraId="636D30AC" w14:textId="389B84D4" w:rsidR="00217936" w:rsidRPr="00295BED" w:rsidDel="00CE3935" w:rsidRDefault="00B8541B" w:rsidP="003E0895">
            <w:pPr>
              <w:rPr>
                <w:rFonts w:ascii="Times New Roman" w:hAnsi="Times New Roman" w:cs="Times New Roman"/>
                <w:sz w:val="22"/>
                <w:szCs w:val="22"/>
              </w:rPr>
            </w:pPr>
            <w:r w:rsidRPr="00295BED">
              <w:rPr>
                <w:rFonts w:ascii="Times New Roman" w:hAnsi="Times New Roman" w:cs="Times New Roman"/>
                <w:sz w:val="22"/>
                <w:szCs w:val="22"/>
              </w:rPr>
              <w:t>NMA</w:t>
            </w:r>
          </w:p>
        </w:tc>
        <w:tc>
          <w:tcPr>
            <w:tcW w:w="1656" w:type="dxa"/>
          </w:tcPr>
          <w:p w14:paraId="6EF133E9" w14:textId="52A3FD34" w:rsidR="00217936" w:rsidRPr="00295BED" w:rsidDel="00CE3935" w:rsidRDefault="00D7165B" w:rsidP="003E0895">
            <w:pPr>
              <w:spacing w:line="240" w:lineRule="auto"/>
              <w:rPr>
                <w:rFonts w:ascii="Times New Roman" w:hAnsi="Times New Roman" w:cs="Times New Roman"/>
                <w:sz w:val="22"/>
                <w:szCs w:val="22"/>
              </w:rPr>
            </w:pPr>
            <w:r w:rsidRPr="00295BED">
              <w:rPr>
                <w:rFonts w:ascii="Times New Roman" w:hAnsi="Times New Roman" w:cs="Times New Roman"/>
                <w:sz w:val="22"/>
                <w:szCs w:val="22"/>
              </w:rPr>
              <w:t>2027-05-01</w:t>
            </w:r>
          </w:p>
        </w:tc>
        <w:tc>
          <w:tcPr>
            <w:tcW w:w="2929" w:type="dxa"/>
          </w:tcPr>
          <w:p w14:paraId="36617465" w14:textId="77777777" w:rsidR="00217936" w:rsidRPr="00295BED" w:rsidDel="00CE3935" w:rsidRDefault="00217936" w:rsidP="003E0895">
            <w:pPr>
              <w:overflowPunct w:val="0"/>
              <w:spacing w:line="240" w:lineRule="auto"/>
              <w:textAlignment w:val="baseline"/>
              <w:rPr>
                <w:rFonts w:ascii="Times New Roman" w:hAnsi="Times New Roman" w:cs="Times New Roman"/>
                <w:sz w:val="22"/>
                <w:szCs w:val="22"/>
              </w:rPr>
            </w:pPr>
          </w:p>
        </w:tc>
      </w:tr>
    </w:tbl>
    <w:p w14:paraId="46874199" w14:textId="77777777" w:rsidR="00217936" w:rsidRPr="00295BED" w:rsidRDefault="00217936" w:rsidP="00217936">
      <w:pPr>
        <w:spacing w:line="240" w:lineRule="auto"/>
        <w:rPr>
          <w:rStyle w:val="Strong"/>
          <w:rFonts w:ascii="Times New Roman" w:hAnsi="Times New Roman" w:cs="Times New Roman"/>
          <w:b w:val="0"/>
          <w:bCs w:val="0"/>
          <w:sz w:val="22"/>
          <w:szCs w:val="22"/>
        </w:rPr>
      </w:pPr>
    </w:p>
    <w:p w14:paraId="4DEC5895" w14:textId="77777777" w:rsidR="00217936" w:rsidRPr="00295BED" w:rsidRDefault="00217936" w:rsidP="00217936">
      <w:pPr>
        <w:spacing w:line="240" w:lineRule="auto"/>
        <w:rPr>
          <w:rStyle w:val="Strong"/>
          <w:rFonts w:ascii="Times New Roman" w:hAnsi="Times New Roman" w:cs="Times New Roman"/>
          <w:b w:val="0"/>
          <w:bCs w:val="0"/>
          <w:sz w:val="22"/>
          <w:szCs w:val="22"/>
        </w:rPr>
      </w:pPr>
      <w:r w:rsidRPr="00295BED">
        <w:rPr>
          <w:rStyle w:val="Strong"/>
          <w:rFonts w:ascii="Times New Roman" w:hAnsi="Times New Roman" w:cs="Times New Roman"/>
          <w:b w:val="0"/>
          <w:bCs w:val="0"/>
          <w:sz w:val="22"/>
          <w:szCs w:val="22"/>
        </w:rPr>
        <w:t>NMA – Nacionalinė mokėjimo agentūra prie Žemės ūkio ministerijos</w:t>
      </w:r>
    </w:p>
    <w:p w14:paraId="7F0F2956" w14:textId="2C23C242" w:rsidR="00217936" w:rsidRPr="00295BED" w:rsidRDefault="00217936" w:rsidP="00217936">
      <w:pPr>
        <w:spacing w:line="240" w:lineRule="auto"/>
        <w:rPr>
          <w:rStyle w:val="Strong"/>
          <w:rFonts w:ascii="Times New Roman" w:hAnsi="Times New Roman" w:cs="Times New Roman"/>
          <w:b w:val="0"/>
          <w:bCs w:val="0"/>
          <w:sz w:val="22"/>
          <w:szCs w:val="22"/>
        </w:rPr>
      </w:pPr>
      <w:r w:rsidRPr="00295BED">
        <w:rPr>
          <w:rStyle w:val="Strong"/>
          <w:rFonts w:ascii="Times New Roman" w:hAnsi="Times New Roman" w:cs="Times New Roman"/>
          <w:b w:val="0"/>
          <w:bCs w:val="0"/>
          <w:sz w:val="22"/>
          <w:szCs w:val="22"/>
        </w:rPr>
        <w:t xml:space="preserve">KPRD – </w:t>
      </w:r>
      <w:r w:rsidR="00FC108F" w:rsidRPr="00295BED">
        <w:rPr>
          <w:rStyle w:val="Strong"/>
          <w:rFonts w:ascii="Times New Roman" w:hAnsi="Times New Roman" w:cs="Times New Roman"/>
          <w:b w:val="0"/>
          <w:bCs w:val="0"/>
          <w:sz w:val="22"/>
          <w:szCs w:val="22"/>
        </w:rPr>
        <w:t xml:space="preserve">NMA </w:t>
      </w:r>
      <w:r w:rsidRPr="00295BED">
        <w:rPr>
          <w:rStyle w:val="Strong"/>
          <w:rFonts w:ascii="Times New Roman" w:hAnsi="Times New Roman" w:cs="Times New Roman"/>
          <w:b w:val="0"/>
          <w:bCs w:val="0"/>
          <w:sz w:val="22"/>
          <w:szCs w:val="22"/>
        </w:rPr>
        <w:t>Kaimo plėtros regionams ir paramos departamentas</w:t>
      </w:r>
    </w:p>
    <w:p w14:paraId="03B1C6F3" w14:textId="77777777" w:rsidR="00217936" w:rsidRPr="00295BED" w:rsidRDefault="00217936" w:rsidP="00217936">
      <w:pPr>
        <w:spacing w:line="240" w:lineRule="auto"/>
        <w:rPr>
          <w:rFonts w:ascii="Times New Roman" w:hAnsi="Times New Roman" w:cs="Times New Roman"/>
          <w:sz w:val="22"/>
          <w:szCs w:val="22"/>
        </w:rPr>
      </w:pPr>
      <w:r w:rsidRPr="00295BED">
        <w:rPr>
          <w:rStyle w:val="Strong"/>
          <w:rFonts w:ascii="Times New Roman" w:hAnsi="Times New Roman" w:cs="Times New Roman"/>
          <w:b w:val="0"/>
          <w:bCs w:val="0"/>
          <w:sz w:val="22"/>
          <w:szCs w:val="22"/>
        </w:rPr>
        <w:t xml:space="preserve">LJŪJS – </w:t>
      </w:r>
      <w:r w:rsidRPr="00295BED">
        <w:rPr>
          <w:rFonts w:ascii="Times New Roman" w:hAnsi="Times New Roman" w:cs="Times New Roman"/>
          <w:sz w:val="22"/>
          <w:szCs w:val="22"/>
        </w:rPr>
        <w:t>Lietuvos jaunųjų ūkininkų ir jaunimo sąjunga</w:t>
      </w:r>
    </w:p>
    <w:p w14:paraId="62957712" w14:textId="1894145A" w:rsidR="00FC108F" w:rsidRPr="00295BED" w:rsidRDefault="00FC108F" w:rsidP="00217936">
      <w:pPr>
        <w:spacing w:line="240" w:lineRule="auto"/>
        <w:rPr>
          <w:rFonts w:ascii="Times New Roman" w:hAnsi="Times New Roman" w:cs="Times New Roman"/>
          <w:sz w:val="22"/>
          <w:szCs w:val="22"/>
        </w:rPr>
      </w:pPr>
      <w:r w:rsidRPr="00295BED">
        <w:rPr>
          <w:rFonts w:ascii="Times New Roman" w:hAnsi="Times New Roman" w:cs="Times New Roman"/>
          <w:sz w:val="22"/>
          <w:szCs w:val="22"/>
        </w:rPr>
        <w:t>PS – NMA Pirkimų skyrius</w:t>
      </w:r>
    </w:p>
    <w:p w14:paraId="65EBDD8C" w14:textId="1D9456B2" w:rsidR="00FC108F" w:rsidRPr="00295BED" w:rsidRDefault="00FC108F" w:rsidP="00217936">
      <w:pPr>
        <w:spacing w:line="240" w:lineRule="auto"/>
        <w:rPr>
          <w:rStyle w:val="Strong"/>
          <w:rFonts w:ascii="Times New Roman" w:hAnsi="Times New Roman" w:cs="Times New Roman"/>
          <w:b w:val="0"/>
          <w:bCs w:val="0"/>
          <w:sz w:val="22"/>
          <w:szCs w:val="22"/>
        </w:rPr>
      </w:pPr>
      <w:r w:rsidRPr="00295BED">
        <w:rPr>
          <w:rFonts w:ascii="Times New Roman" w:hAnsi="Times New Roman" w:cs="Times New Roman"/>
          <w:sz w:val="22"/>
          <w:szCs w:val="22"/>
        </w:rPr>
        <w:t>SVS – NMA Sistemų vystymo skyrius</w:t>
      </w:r>
    </w:p>
    <w:p w14:paraId="26F7B271" w14:textId="77777777" w:rsidR="00217936" w:rsidRPr="00295BED" w:rsidRDefault="00217936" w:rsidP="00217936">
      <w:pPr>
        <w:spacing w:line="240" w:lineRule="auto"/>
        <w:rPr>
          <w:rStyle w:val="Strong"/>
          <w:rFonts w:ascii="Times New Roman" w:hAnsi="Times New Roman" w:cs="Times New Roman"/>
          <w:b w:val="0"/>
          <w:bCs w:val="0"/>
          <w:sz w:val="22"/>
          <w:szCs w:val="22"/>
        </w:rPr>
      </w:pPr>
      <w:r w:rsidRPr="00295BED">
        <w:rPr>
          <w:rStyle w:val="Strong"/>
          <w:rFonts w:ascii="Times New Roman" w:hAnsi="Times New Roman" w:cs="Times New Roman"/>
          <w:b w:val="0"/>
          <w:bCs w:val="0"/>
          <w:sz w:val="22"/>
          <w:szCs w:val="22"/>
        </w:rPr>
        <w:t>ŽŪM  - Žemės ūkio ministerija</w:t>
      </w:r>
    </w:p>
    <w:p w14:paraId="3F1C04BE" w14:textId="77777777" w:rsidR="00217936" w:rsidRPr="00295BED" w:rsidRDefault="00217936" w:rsidP="00CC7786">
      <w:pPr>
        <w:suppressAutoHyphens/>
        <w:spacing w:after="0" w:line="240" w:lineRule="auto"/>
        <w:ind w:left="1080"/>
        <w:jc w:val="both"/>
        <w:rPr>
          <w:rFonts w:ascii="Times New Roman" w:hAnsi="Times New Roman" w:cs="Times New Roman"/>
          <w:sz w:val="22"/>
          <w:szCs w:val="22"/>
        </w:rPr>
      </w:pPr>
    </w:p>
    <w:p w14:paraId="3488A552" w14:textId="41F48EEB" w:rsidR="00CC7786" w:rsidRPr="00295BED" w:rsidRDefault="00CC7786" w:rsidP="00CC7786">
      <w:pPr>
        <w:suppressAutoHyphens/>
        <w:spacing w:after="0" w:line="240" w:lineRule="auto"/>
        <w:ind w:left="1080"/>
        <w:jc w:val="both"/>
        <w:rPr>
          <w:rFonts w:ascii="Times New Roman" w:hAnsi="Times New Roman" w:cs="Times New Roman"/>
          <w:sz w:val="22"/>
          <w:szCs w:val="22"/>
        </w:rPr>
      </w:pPr>
      <w:r w:rsidRPr="00295BED">
        <w:rPr>
          <w:rFonts w:ascii="Times New Roman" w:hAnsi="Times New Roman" w:cs="Times New Roman"/>
          <w:sz w:val="22"/>
          <w:szCs w:val="22"/>
        </w:rPr>
        <w:t>Susitikimo pirmininkas                                                                                  Fortunatas Dirginčius</w:t>
      </w:r>
    </w:p>
    <w:p w14:paraId="793B0C88" w14:textId="77777777" w:rsidR="00CC7786" w:rsidRPr="00295BED" w:rsidRDefault="00CC7786" w:rsidP="00CC7786">
      <w:pPr>
        <w:suppressAutoHyphens/>
        <w:spacing w:after="0" w:line="240" w:lineRule="auto"/>
        <w:ind w:left="1080"/>
        <w:jc w:val="both"/>
        <w:rPr>
          <w:rFonts w:ascii="Times New Roman" w:hAnsi="Times New Roman" w:cs="Times New Roman"/>
          <w:sz w:val="22"/>
          <w:szCs w:val="22"/>
        </w:rPr>
      </w:pPr>
    </w:p>
    <w:p w14:paraId="66FD7C83" w14:textId="444DB69F" w:rsidR="006106FF" w:rsidRPr="00295BED" w:rsidRDefault="00CC7786" w:rsidP="00CC7786">
      <w:pPr>
        <w:suppressAutoHyphens/>
        <w:spacing w:after="0" w:line="240" w:lineRule="auto"/>
        <w:ind w:left="1080"/>
        <w:jc w:val="both"/>
        <w:rPr>
          <w:rFonts w:ascii="Times New Roman" w:hAnsi="Times New Roman" w:cs="Times New Roman"/>
          <w:sz w:val="22"/>
          <w:szCs w:val="22"/>
        </w:rPr>
      </w:pPr>
      <w:r w:rsidRPr="00295BED">
        <w:rPr>
          <w:rFonts w:ascii="Times New Roman" w:hAnsi="Times New Roman" w:cs="Times New Roman"/>
          <w:sz w:val="22"/>
          <w:szCs w:val="22"/>
        </w:rPr>
        <w:t>Susitikimo sekretor</w:t>
      </w:r>
      <w:r w:rsidR="00BA005E" w:rsidRPr="00295BED">
        <w:rPr>
          <w:rFonts w:ascii="Times New Roman" w:hAnsi="Times New Roman" w:cs="Times New Roman"/>
          <w:sz w:val="22"/>
          <w:szCs w:val="22"/>
        </w:rPr>
        <w:t xml:space="preserve">ė                                                                                            </w:t>
      </w:r>
      <w:r w:rsidRPr="00295BED">
        <w:rPr>
          <w:rFonts w:ascii="Times New Roman" w:hAnsi="Times New Roman" w:cs="Times New Roman"/>
          <w:sz w:val="22"/>
          <w:szCs w:val="22"/>
        </w:rPr>
        <w:t xml:space="preserve"> </w:t>
      </w:r>
      <w:r w:rsidR="00BA005E" w:rsidRPr="00295BED">
        <w:rPr>
          <w:rFonts w:ascii="Times New Roman" w:hAnsi="Times New Roman" w:cs="Times New Roman"/>
          <w:sz w:val="22"/>
          <w:szCs w:val="22"/>
        </w:rPr>
        <w:t xml:space="preserve"> Reda Kerdokienė </w:t>
      </w:r>
    </w:p>
    <w:sectPr w:rsidR="006106FF" w:rsidRPr="00295BED">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F2CF3" w14:textId="77777777" w:rsidR="007057D2" w:rsidRDefault="007057D2" w:rsidP="00312548">
      <w:pPr>
        <w:spacing w:after="0" w:line="240" w:lineRule="auto"/>
      </w:pPr>
      <w:r>
        <w:separator/>
      </w:r>
    </w:p>
  </w:endnote>
  <w:endnote w:type="continuationSeparator" w:id="0">
    <w:p w14:paraId="297FF0D9" w14:textId="77777777" w:rsidR="007057D2" w:rsidRDefault="007057D2" w:rsidP="0031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FA6B1" w14:textId="77777777" w:rsidR="00312548" w:rsidRDefault="00312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6DC8" w14:textId="77777777" w:rsidR="00312548" w:rsidRDefault="003125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EEF9" w14:textId="77777777" w:rsidR="00312548" w:rsidRDefault="003125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8C4C6" w14:textId="77777777" w:rsidR="007057D2" w:rsidRDefault="007057D2" w:rsidP="00312548">
      <w:pPr>
        <w:spacing w:after="0" w:line="240" w:lineRule="auto"/>
      </w:pPr>
      <w:r>
        <w:separator/>
      </w:r>
    </w:p>
  </w:footnote>
  <w:footnote w:type="continuationSeparator" w:id="0">
    <w:p w14:paraId="50D63106" w14:textId="77777777" w:rsidR="007057D2" w:rsidRDefault="007057D2" w:rsidP="00312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DB2F" w14:textId="77777777" w:rsidR="00312548" w:rsidRDefault="003125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873833"/>
      <w:docPartObj>
        <w:docPartGallery w:val="Page Numbers (Top of Page)"/>
        <w:docPartUnique/>
      </w:docPartObj>
    </w:sdtPr>
    <w:sdtEndPr/>
    <w:sdtContent>
      <w:p w14:paraId="4A7598BA" w14:textId="41507488" w:rsidR="00312548" w:rsidRDefault="00312548">
        <w:pPr>
          <w:pStyle w:val="Header"/>
          <w:jc w:val="center"/>
        </w:pPr>
        <w:r>
          <w:fldChar w:fldCharType="begin"/>
        </w:r>
        <w:r>
          <w:instrText>PAGE   \* MERGEFORMAT</w:instrText>
        </w:r>
        <w:r>
          <w:fldChar w:fldCharType="separate"/>
        </w:r>
        <w:r>
          <w:t>2</w:t>
        </w:r>
        <w:r>
          <w:fldChar w:fldCharType="end"/>
        </w:r>
      </w:p>
    </w:sdtContent>
  </w:sdt>
  <w:p w14:paraId="44301AAE" w14:textId="77777777" w:rsidR="00312548" w:rsidRDefault="003125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40C1" w14:textId="77777777" w:rsidR="00312548" w:rsidRDefault="003125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1C05"/>
    <w:multiLevelType w:val="hybridMultilevel"/>
    <w:tmpl w:val="2F18317A"/>
    <w:lvl w:ilvl="0" w:tplc="0427000F">
      <w:start w:val="1"/>
      <w:numFmt w:val="decimal"/>
      <w:lvlText w:val="%1."/>
      <w:lvlJc w:val="left"/>
      <w:pPr>
        <w:ind w:left="207" w:hanging="360"/>
      </w:pPr>
    </w:lvl>
    <w:lvl w:ilvl="1" w:tplc="04270019" w:tentative="1">
      <w:start w:val="1"/>
      <w:numFmt w:val="lowerLetter"/>
      <w:lvlText w:val="%2."/>
      <w:lvlJc w:val="left"/>
      <w:pPr>
        <w:ind w:left="643" w:hanging="360"/>
      </w:pPr>
    </w:lvl>
    <w:lvl w:ilvl="2" w:tplc="0427001B" w:tentative="1">
      <w:start w:val="1"/>
      <w:numFmt w:val="lowerRoman"/>
      <w:lvlText w:val="%3."/>
      <w:lvlJc w:val="right"/>
      <w:pPr>
        <w:ind w:left="1363" w:hanging="180"/>
      </w:pPr>
    </w:lvl>
    <w:lvl w:ilvl="3" w:tplc="0427000F" w:tentative="1">
      <w:start w:val="1"/>
      <w:numFmt w:val="decimal"/>
      <w:lvlText w:val="%4."/>
      <w:lvlJc w:val="left"/>
      <w:pPr>
        <w:ind w:left="2083" w:hanging="360"/>
      </w:pPr>
    </w:lvl>
    <w:lvl w:ilvl="4" w:tplc="04270019" w:tentative="1">
      <w:start w:val="1"/>
      <w:numFmt w:val="lowerLetter"/>
      <w:lvlText w:val="%5."/>
      <w:lvlJc w:val="left"/>
      <w:pPr>
        <w:ind w:left="2803" w:hanging="360"/>
      </w:pPr>
    </w:lvl>
    <w:lvl w:ilvl="5" w:tplc="0427001B" w:tentative="1">
      <w:start w:val="1"/>
      <w:numFmt w:val="lowerRoman"/>
      <w:lvlText w:val="%6."/>
      <w:lvlJc w:val="right"/>
      <w:pPr>
        <w:ind w:left="3523" w:hanging="180"/>
      </w:pPr>
    </w:lvl>
    <w:lvl w:ilvl="6" w:tplc="0427000F" w:tentative="1">
      <w:start w:val="1"/>
      <w:numFmt w:val="decimal"/>
      <w:lvlText w:val="%7."/>
      <w:lvlJc w:val="left"/>
      <w:pPr>
        <w:ind w:left="4243" w:hanging="360"/>
      </w:pPr>
    </w:lvl>
    <w:lvl w:ilvl="7" w:tplc="04270019" w:tentative="1">
      <w:start w:val="1"/>
      <w:numFmt w:val="lowerLetter"/>
      <w:lvlText w:val="%8."/>
      <w:lvlJc w:val="left"/>
      <w:pPr>
        <w:ind w:left="4963" w:hanging="360"/>
      </w:pPr>
    </w:lvl>
    <w:lvl w:ilvl="8" w:tplc="0427001B" w:tentative="1">
      <w:start w:val="1"/>
      <w:numFmt w:val="lowerRoman"/>
      <w:lvlText w:val="%9."/>
      <w:lvlJc w:val="right"/>
      <w:pPr>
        <w:ind w:left="5683" w:hanging="180"/>
      </w:pPr>
    </w:lvl>
  </w:abstractNum>
  <w:abstractNum w:abstractNumId="1" w15:restartNumberingAfterBreak="0">
    <w:nsid w:val="2D43277D"/>
    <w:multiLevelType w:val="hybridMultilevel"/>
    <w:tmpl w:val="33464D24"/>
    <w:lvl w:ilvl="0" w:tplc="5D20248A">
      <w:start w:val="2"/>
      <w:numFmt w:val="bullet"/>
      <w:lvlText w:val="-"/>
      <w:lvlJc w:val="left"/>
      <w:pPr>
        <w:ind w:left="720" w:hanging="360"/>
      </w:pPr>
      <w:rPr>
        <w:rFonts w:ascii="Aptos" w:eastAsiaTheme="minorHAnsi" w:hAnsi="Apto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B83886"/>
    <w:multiLevelType w:val="hybridMultilevel"/>
    <w:tmpl w:val="0F1CE0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730069"/>
    <w:multiLevelType w:val="hybridMultilevel"/>
    <w:tmpl w:val="CDEA27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72556FD"/>
    <w:multiLevelType w:val="multilevel"/>
    <w:tmpl w:val="BB7E68D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4AD9362E"/>
    <w:multiLevelType w:val="hybridMultilevel"/>
    <w:tmpl w:val="5730354A"/>
    <w:lvl w:ilvl="0" w:tplc="F104B6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73F851E8"/>
    <w:multiLevelType w:val="multilevel"/>
    <w:tmpl w:val="E2848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525499">
    <w:abstractNumId w:val="0"/>
  </w:num>
  <w:num w:numId="2" w16cid:durableId="1405226338">
    <w:abstractNumId w:val="5"/>
  </w:num>
  <w:num w:numId="3" w16cid:durableId="753282087">
    <w:abstractNumId w:val="3"/>
  </w:num>
  <w:num w:numId="4" w16cid:durableId="1371028171">
    <w:abstractNumId w:val="6"/>
  </w:num>
  <w:num w:numId="5" w16cid:durableId="2125423470">
    <w:abstractNumId w:val="4"/>
  </w:num>
  <w:num w:numId="6" w16cid:durableId="1358001725">
    <w:abstractNumId w:val="2"/>
  </w:num>
  <w:num w:numId="7" w16cid:durableId="1112238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C9"/>
    <w:rsid w:val="0000251D"/>
    <w:rsid w:val="00003B77"/>
    <w:rsid w:val="0001457F"/>
    <w:rsid w:val="0005594A"/>
    <w:rsid w:val="0006162A"/>
    <w:rsid w:val="00085F7F"/>
    <w:rsid w:val="000925CE"/>
    <w:rsid w:val="000A5A32"/>
    <w:rsid w:val="000E6B43"/>
    <w:rsid w:val="00105EFC"/>
    <w:rsid w:val="00111192"/>
    <w:rsid w:val="00117DF6"/>
    <w:rsid w:val="001351BA"/>
    <w:rsid w:val="001701E4"/>
    <w:rsid w:val="00173396"/>
    <w:rsid w:val="00192731"/>
    <w:rsid w:val="001B4BA1"/>
    <w:rsid w:val="001B4F62"/>
    <w:rsid w:val="001D418A"/>
    <w:rsid w:val="00217936"/>
    <w:rsid w:val="002274B5"/>
    <w:rsid w:val="002676ED"/>
    <w:rsid w:val="002726A4"/>
    <w:rsid w:val="00295BED"/>
    <w:rsid w:val="002B0B7F"/>
    <w:rsid w:val="002D0473"/>
    <w:rsid w:val="002D3AB2"/>
    <w:rsid w:val="002D4E52"/>
    <w:rsid w:val="002E6D9F"/>
    <w:rsid w:val="002F0E31"/>
    <w:rsid w:val="002F3260"/>
    <w:rsid w:val="00312548"/>
    <w:rsid w:val="00320808"/>
    <w:rsid w:val="00322ADC"/>
    <w:rsid w:val="00335AC9"/>
    <w:rsid w:val="00341AA7"/>
    <w:rsid w:val="00361E0C"/>
    <w:rsid w:val="003943BB"/>
    <w:rsid w:val="003A34D8"/>
    <w:rsid w:val="003A3531"/>
    <w:rsid w:val="003C48FE"/>
    <w:rsid w:val="003D59C5"/>
    <w:rsid w:val="003E1429"/>
    <w:rsid w:val="004031B5"/>
    <w:rsid w:val="00415075"/>
    <w:rsid w:val="00441D12"/>
    <w:rsid w:val="0048549F"/>
    <w:rsid w:val="00496FB7"/>
    <w:rsid w:val="004A20CA"/>
    <w:rsid w:val="004C39FE"/>
    <w:rsid w:val="004F070E"/>
    <w:rsid w:val="004F3F46"/>
    <w:rsid w:val="00510AD8"/>
    <w:rsid w:val="0051649F"/>
    <w:rsid w:val="00536455"/>
    <w:rsid w:val="00545D9A"/>
    <w:rsid w:val="00554AF0"/>
    <w:rsid w:val="00564C9C"/>
    <w:rsid w:val="00570B35"/>
    <w:rsid w:val="005A2715"/>
    <w:rsid w:val="005A4F56"/>
    <w:rsid w:val="005B5BA3"/>
    <w:rsid w:val="005E4006"/>
    <w:rsid w:val="005E6207"/>
    <w:rsid w:val="005F7598"/>
    <w:rsid w:val="006106FF"/>
    <w:rsid w:val="00634A1B"/>
    <w:rsid w:val="006351FA"/>
    <w:rsid w:val="0063593D"/>
    <w:rsid w:val="006518D2"/>
    <w:rsid w:val="006636B0"/>
    <w:rsid w:val="00667D51"/>
    <w:rsid w:val="00685411"/>
    <w:rsid w:val="0068732E"/>
    <w:rsid w:val="006B4792"/>
    <w:rsid w:val="006D5F0F"/>
    <w:rsid w:val="006D6C77"/>
    <w:rsid w:val="006F60ED"/>
    <w:rsid w:val="00700EAB"/>
    <w:rsid w:val="007057D2"/>
    <w:rsid w:val="00705A1F"/>
    <w:rsid w:val="007126E8"/>
    <w:rsid w:val="00724646"/>
    <w:rsid w:val="00732D3D"/>
    <w:rsid w:val="0077371B"/>
    <w:rsid w:val="0079193C"/>
    <w:rsid w:val="00792AD7"/>
    <w:rsid w:val="007945D0"/>
    <w:rsid w:val="007A47A8"/>
    <w:rsid w:val="007C300E"/>
    <w:rsid w:val="007C61DB"/>
    <w:rsid w:val="007E26FE"/>
    <w:rsid w:val="008276A0"/>
    <w:rsid w:val="0083105A"/>
    <w:rsid w:val="00836AA1"/>
    <w:rsid w:val="0084071D"/>
    <w:rsid w:val="00845F49"/>
    <w:rsid w:val="00850E23"/>
    <w:rsid w:val="00861DA6"/>
    <w:rsid w:val="00894D13"/>
    <w:rsid w:val="008A1F7B"/>
    <w:rsid w:val="008B2B3A"/>
    <w:rsid w:val="008B7233"/>
    <w:rsid w:val="008D1F3E"/>
    <w:rsid w:val="008F08E0"/>
    <w:rsid w:val="0090221A"/>
    <w:rsid w:val="00916A05"/>
    <w:rsid w:val="00934FE2"/>
    <w:rsid w:val="00964E8B"/>
    <w:rsid w:val="00987716"/>
    <w:rsid w:val="009E4C11"/>
    <w:rsid w:val="00A00645"/>
    <w:rsid w:val="00A0772D"/>
    <w:rsid w:val="00A165C9"/>
    <w:rsid w:val="00A17B9F"/>
    <w:rsid w:val="00A27093"/>
    <w:rsid w:val="00A27F31"/>
    <w:rsid w:val="00A558EC"/>
    <w:rsid w:val="00A73E09"/>
    <w:rsid w:val="00A95DDC"/>
    <w:rsid w:val="00AA7A19"/>
    <w:rsid w:val="00AB03AC"/>
    <w:rsid w:val="00AB5D9F"/>
    <w:rsid w:val="00AD5865"/>
    <w:rsid w:val="00AF0215"/>
    <w:rsid w:val="00AF3454"/>
    <w:rsid w:val="00B27A55"/>
    <w:rsid w:val="00B55803"/>
    <w:rsid w:val="00B6775A"/>
    <w:rsid w:val="00B7263C"/>
    <w:rsid w:val="00B80137"/>
    <w:rsid w:val="00B8541B"/>
    <w:rsid w:val="00BA005E"/>
    <w:rsid w:val="00BC3044"/>
    <w:rsid w:val="00BE5F7E"/>
    <w:rsid w:val="00C0094D"/>
    <w:rsid w:val="00C31B42"/>
    <w:rsid w:val="00C52C3A"/>
    <w:rsid w:val="00C72948"/>
    <w:rsid w:val="00C8003A"/>
    <w:rsid w:val="00C954ED"/>
    <w:rsid w:val="00CB767E"/>
    <w:rsid w:val="00CC7786"/>
    <w:rsid w:val="00CC7FC0"/>
    <w:rsid w:val="00D2342B"/>
    <w:rsid w:val="00D37278"/>
    <w:rsid w:val="00D511EA"/>
    <w:rsid w:val="00D52B9D"/>
    <w:rsid w:val="00D530C4"/>
    <w:rsid w:val="00D7165B"/>
    <w:rsid w:val="00D84E1A"/>
    <w:rsid w:val="00DB645F"/>
    <w:rsid w:val="00DD084C"/>
    <w:rsid w:val="00DE6DC9"/>
    <w:rsid w:val="00E41C9B"/>
    <w:rsid w:val="00E51AD5"/>
    <w:rsid w:val="00E611EA"/>
    <w:rsid w:val="00E6604A"/>
    <w:rsid w:val="00EA240E"/>
    <w:rsid w:val="00EA6EC2"/>
    <w:rsid w:val="00EB7A2F"/>
    <w:rsid w:val="00EC1F43"/>
    <w:rsid w:val="00EE2E42"/>
    <w:rsid w:val="00F14DC0"/>
    <w:rsid w:val="00F44642"/>
    <w:rsid w:val="00F54804"/>
    <w:rsid w:val="00F60DB7"/>
    <w:rsid w:val="00F648B7"/>
    <w:rsid w:val="00F8598D"/>
    <w:rsid w:val="00FC10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F9EF"/>
  <w15:chartTrackingRefBased/>
  <w15:docId w15:val="{BADC7E15-216B-4262-A2BB-B5FA24A7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A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5A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5A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5A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5A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5A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A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A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A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A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5A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5A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5A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5A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5A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A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A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AC9"/>
    <w:rPr>
      <w:rFonts w:eastAsiaTheme="majorEastAsia" w:cstheme="majorBidi"/>
      <w:color w:val="272727" w:themeColor="text1" w:themeTint="D8"/>
    </w:rPr>
  </w:style>
  <w:style w:type="paragraph" w:styleId="Title">
    <w:name w:val="Title"/>
    <w:basedOn w:val="Normal"/>
    <w:next w:val="Normal"/>
    <w:link w:val="TitleChar"/>
    <w:uiPriority w:val="10"/>
    <w:qFormat/>
    <w:rsid w:val="00335A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A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A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A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AC9"/>
    <w:pPr>
      <w:spacing w:before="160"/>
      <w:jc w:val="center"/>
    </w:pPr>
    <w:rPr>
      <w:i/>
      <w:iCs/>
      <w:color w:val="404040" w:themeColor="text1" w:themeTint="BF"/>
    </w:rPr>
  </w:style>
  <w:style w:type="character" w:customStyle="1" w:styleId="QuoteChar">
    <w:name w:val="Quote Char"/>
    <w:basedOn w:val="DefaultParagraphFont"/>
    <w:link w:val="Quote"/>
    <w:uiPriority w:val="29"/>
    <w:rsid w:val="00335AC9"/>
    <w:rPr>
      <w:i/>
      <w:iCs/>
      <w:color w:val="404040" w:themeColor="text1" w:themeTint="BF"/>
    </w:rPr>
  </w:style>
  <w:style w:type="paragraph" w:styleId="ListParagraph">
    <w:name w:val="List Paragraph"/>
    <w:basedOn w:val="Normal"/>
    <w:uiPriority w:val="34"/>
    <w:qFormat/>
    <w:rsid w:val="00335AC9"/>
    <w:pPr>
      <w:ind w:left="720"/>
      <w:contextualSpacing/>
    </w:pPr>
  </w:style>
  <w:style w:type="character" w:styleId="IntenseEmphasis">
    <w:name w:val="Intense Emphasis"/>
    <w:basedOn w:val="DefaultParagraphFont"/>
    <w:uiPriority w:val="21"/>
    <w:qFormat/>
    <w:rsid w:val="00335AC9"/>
    <w:rPr>
      <w:i/>
      <w:iCs/>
      <w:color w:val="0F4761" w:themeColor="accent1" w:themeShade="BF"/>
    </w:rPr>
  </w:style>
  <w:style w:type="paragraph" w:styleId="IntenseQuote">
    <w:name w:val="Intense Quote"/>
    <w:basedOn w:val="Normal"/>
    <w:next w:val="Normal"/>
    <w:link w:val="IntenseQuoteChar"/>
    <w:uiPriority w:val="30"/>
    <w:qFormat/>
    <w:rsid w:val="00335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5AC9"/>
    <w:rPr>
      <w:i/>
      <w:iCs/>
      <w:color w:val="0F4761" w:themeColor="accent1" w:themeShade="BF"/>
    </w:rPr>
  </w:style>
  <w:style w:type="character" w:styleId="IntenseReference">
    <w:name w:val="Intense Reference"/>
    <w:basedOn w:val="DefaultParagraphFont"/>
    <w:uiPriority w:val="32"/>
    <w:qFormat/>
    <w:rsid w:val="00335AC9"/>
    <w:rPr>
      <w:b/>
      <w:bCs/>
      <w:smallCaps/>
      <w:color w:val="0F4761" w:themeColor="accent1" w:themeShade="BF"/>
      <w:spacing w:val="5"/>
    </w:rPr>
  </w:style>
  <w:style w:type="character" w:styleId="Hyperlink">
    <w:name w:val="Hyperlink"/>
    <w:rsid w:val="006106FF"/>
    <w:rPr>
      <w:color w:val="0000FF"/>
      <w:u w:val="single"/>
    </w:rPr>
  </w:style>
  <w:style w:type="paragraph" w:styleId="BodyText">
    <w:name w:val="Body Text"/>
    <w:basedOn w:val="Normal"/>
    <w:link w:val="BodyTextChar"/>
    <w:rsid w:val="006106FF"/>
    <w:pPr>
      <w:suppressAutoHyphens/>
      <w:spacing w:after="0" w:line="240" w:lineRule="auto"/>
      <w:jc w:val="center"/>
    </w:pPr>
    <w:rPr>
      <w:rFonts w:ascii="Times New Roman" w:eastAsia="Times New Roman" w:hAnsi="Times New Roman" w:cs="Times New Roman"/>
      <w:kern w:val="0"/>
      <w:szCs w:val="20"/>
      <w:lang w:eastAsia="zh-CN"/>
      <w14:ligatures w14:val="none"/>
    </w:rPr>
  </w:style>
  <w:style w:type="character" w:customStyle="1" w:styleId="BodyTextChar">
    <w:name w:val="Body Text Char"/>
    <w:basedOn w:val="DefaultParagraphFont"/>
    <w:link w:val="BodyText"/>
    <w:rsid w:val="006106FF"/>
    <w:rPr>
      <w:rFonts w:ascii="Times New Roman" w:eastAsia="Times New Roman" w:hAnsi="Times New Roman" w:cs="Times New Roman"/>
      <w:kern w:val="0"/>
      <w:szCs w:val="20"/>
      <w:lang w:eastAsia="zh-CN"/>
      <w14:ligatures w14:val="none"/>
    </w:rPr>
  </w:style>
  <w:style w:type="paragraph" w:customStyle="1" w:styleId="Virsus">
    <w:name w:val="Virsus"/>
    <w:basedOn w:val="Normal"/>
    <w:rsid w:val="006106FF"/>
    <w:pPr>
      <w:suppressAutoHyphens/>
      <w:spacing w:before="120" w:after="0" w:line="240" w:lineRule="auto"/>
      <w:jc w:val="center"/>
    </w:pPr>
    <w:rPr>
      <w:rFonts w:ascii="Times New Roman" w:eastAsia="Times New Roman" w:hAnsi="Times New Roman" w:cs="Times New Roman"/>
      <w:b/>
      <w:bCs/>
      <w:caps/>
      <w:kern w:val="0"/>
      <w:lang w:eastAsia="zh-CN"/>
      <w14:ligatures w14:val="none"/>
    </w:rPr>
  </w:style>
  <w:style w:type="character" w:styleId="Strong">
    <w:name w:val="Strong"/>
    <w:uiPriority w:val="22"/>
    <w:qFormat/>
    <w:rsid w:val="006106FF"/>
    <w:rPr>
      <w:b/>
      <w:bCs/>
    </w:rPr>
  </w:style>
  <w:style w:type="paragraph" w:styleId="Revision">
    <w:name w:val="Revision"/>
    <w:hidden/>
    <w:uiPriority w:val="99"/>
    <w:semiHidden/>
    <w:rsid w:val="007A47A8"/>
    <w:pPr>
      <w:spacing w:after="0" w:line="240" w:lineRule="auto"/>
    </w:pPr>
  </w:style>
  <w:style w:type="character" w:styleId="CommentReference">
    <w:name w:val="annotation reference"/>
    <w:basedOn w:val="DefaultParagraphFont"/>
    <w:uiPriority w:val="99"/>
    <w:semiHidden/>
    <w:unhideWhenUsed/>
    <w:rsid w:val="007A47A8"/>
    <w:rPr>
      <w:sz w:val="16"/>
      <w:szCs w:val="16"/>
    </w:rPr>
  </w:style>
  <w:style w:type="paragraph" w:styleId="CommentText">
    <w:name w:val="annotation text"/>
    <w:basedOn w:val="Normal"/>
    <w:link w:val="CommentTextChar"/>
    <w:uiPriority w:val="99"/>
    <w:unhideWhenUsed/>
    <w:rsid w:val="007A47A8"/>
    <w:pPr>
      <w:spacing w:line="240" w:lineRule="auto"/>
    </w:pPr>
    <w:rPr>
      <w:sz w:val="20"/>
      <w:szCs w:val="20"/>
    </w:rPr>
  </w:style>
  <w:style w:type="character" w:customStyle="1" w:styleId="CommentTextChar">
    <w:name w:val="Comment Text Char"/>
    <w:basedOn w:val="DefaultParagraphFont"/>
    <w:link w:val="CommentText"/>
    <w:uiPriority w:val="99"/>
    <w:rsid w:val="007A47A8"/>
    <w:rPr>
      <w:sz w:val="20"/>
      <w:szCs w:val="20"/>
    </w:rPr>
  </w:style>
  <w:style w:type="paragraph" w:styleId="CommentSubject">
    <w:name w:val="annotation subject"/>
    <w:basedOn w:val="CommentText"/>
    <w:next w:val="CommentText"/>
    <w:link w:val="CommentSubjectChar"/>
    <w:uiPriority w:val="99"/>
    <w:semiHidden/>
    <w:unhideWhenUsed/>
    <w:rsid w:val="007A47A8"/>
    <w:rPr>
      <w:b/>
      <w:bCs/>
    </w:rPr>
  </w:style>
  <w:style w:type="character" w:customStyle="1" w:styleId="CommentSubjectChar">
    <w:name w:val="Comment Subject Char"/>
    <w:basedOn w:val="CommentTextChar"/>
    <w:link w:val="CommentSubject"/>
    <w:uiPriority w:val="99"/>
    <w:semiHidden/>
    <w:rsid w:val="007A47A8"/>
    <w:rPr>
      <w:b/>
      <w:bCs/>
      <w:sz w:val="20"/>
      <w:szCs w:val="20"/>
    </w:rPr>
  </w:style>
  <w:style w:type="character" w:styleId="UnresolvedMention">
    <w:name w:val="Unresolved Mention"/>
    <w:basedOn w:val="DefaultParagraphFont"/>
    <w:uiPriority w:val="99"/>
    <w:semiHidden/>
    <w:unhideWhenUsed/>
    <w:rsid w:val="003A34D8"/>
    <w:rPr>
      <w:color w:val="605E5C"/>
      <w:shd w:val="clear" w:color="auto" w:fill="E1DFDD"/>
    </w:rPr>
  </w:style>
  <w:style w:type="paragraph" w:styleId="Header">
    <w:name w:val="header"/>
    <w:basedOn w:val="Normal"/>
    <w:link w:val="HeaderChar"/>
    <w:uiPriority w:val="99"/>
    <w:unhideWhenUsed/>
    <w:rsid w:val="00312548"/>
    <w:pPr>
      <w:tabs>
        <w:tab w:val="center" w:pos="4819"/>
        <w:tab w:val="right" w:pos="9638"/>
      </w:tabs>
      <w:spacing w:after="0" w:line="240" w:lineRule="auto"/>
    </w:pPr>
  </w:style>
  <w:style w:type="character" w:customStyle="1" w:styleId="HeaderChar">
    <w:name w:val="Header Char"/>
    <w:basedOn w:val="DefaultParagraphFont"/>
    <w:link w:val="Header"/>
    <w:uiPriority w:val="99"/>
    <w:rsid w:val="00312548"/>
  </w:style>
  <w:style w:type="paragraph" w:styleId="Footer">
    <w:name w:val="footer"/>
    <w:basedOn w:val="Normal"/>
    <w:link w:val="FooterChar"/>
    <w:uiPriority w:val="99"/>
    <w:unhideWhenUsed/>
    <w:rsid w:val="00312548"/>
    <w:pPr>
      <w:tabs>
        <w:tab w:val="center" w:pos="4819"/>
        <w:tab w:val="right" w:pos="9638"/>
      </w:tabs>
      <w:spacing w:after="0" w:line="240" w:lineRule="auto"/>
    </w:pPr>
  </w:style>
  <w:style w:type="character" w:customStyle="1" w:styleId="FooterChar">
    <w:name w:val="Footer Char"/>
    <w:basedOn w:val="DefaultParagraphFont"/>
    <w:link w:val="Footer"/>
    <w:uiPriority w:val="99"/>
    <w:rsid w:val="00312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DA866-4979-4A79-823D-1FCE15002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Pages>
  <Words>4117</Words>
  <Characters>2348</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NMA</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Kerdokienė</dc:creator>
  <cp:keywords/>
  <dc:description/>
  <cp:lastModifiedBy>Reda Kerdokienė</cp:lastModifiedBy>
  <cp:revision>8</cp:revision>
  <dcterms:created xsi:type="dcterms:W3CDTF">2026-06-01T07:21:00Z</dcterms:created>
  <dcterms:modified xsi:type="dcterms:W3CDTF">2026-06-11T06:06:00Z</dcterms:modified>
</cp:coreProperties>
</file>