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F486" w14:textId="62CFB51E" w:rsidR="00BD290A" w:rsidRPr="009F05F7" w:rsidRDefault="00BD290A" w:rsidP="00BD290A">
      <w:pPr>
        <w:rPr>
          <w:rFonts w:ascii="Arial" w:hAnsi="Arial" w:cs="Arial"/>
          <w:b/>
          <w:bCs/>
        </w:rPr>
      </w:pPr>
      <w:r w:rsidRPr="009F05F7">
        <w:rPr>
          <w:rFonts w:ascii="Arial" w:hAnsi="Arial" w:cs="Arial"/>
          <w:b/>
          <w:bCs/>
        </w:rPr>
        <w:t>T</w:t>
      </w:r>
      <w:r w:rsidRPr="009F05F7">
        <w:rPr>
          <w:rFonts w:ascii="Arial" w:hAnsi="Arial" w:cs="Arial"/>
          <w:b/>
          <w:bCs/>
        </w:rPr>
        <w:t>inkamų finansuoti išlaidų sąrašas</w:t>
      </w:r>
      <w:r w:rsidR="00CC0B89" w:rsidRPr="009F05F7">
        <w:rPr>
          <w:rFonts w:ascii="Arial" w:hAnsi="Arial" w:cs="Arial"/>
          <w:b/>
          <w:bCs/>
        </w:rPr>
        <w:t xml:space="preserve"> pagal </w:t>
      </w:r>
      <w:r w:rsidR="00CC0B89" w:rsidRPr="009F05F7">
        <w:rPr>
          <w:rFonts w:ascii="Arial" w:hAnsi="Arial" w:cs="Arial"/>
          <w:b/>
          <w:bCs/>
        </w:rPr>
        <w:t>SP</w:t>
      </w:r>
      <w:r w:rsidR="00CC0B89" w:rsidRPr="009F05F7">
        <w:rPr>
          <w:rFonts w:ascii="Arial" w:hAnsi="Arial" w:cs="Arial"/>
          <w:b/>
          <w:bCs/>
          <w:color w:val="FF0000"/>
        </w:rPr>
        <w:t xml:space="preserve"> </w:t>
      </w:r>
      <w:r w:rsidR="00CC0B89" w:rsidRPr="009F05F7">
        <w:rPr>
          <w:rFonts w:ascii="Arial" w:hAnsi="Arial" w:cs="Arial"/>
          <w:b/>
          <w:bCs/>
        </w:rPr>
        <w:t>priemonę „Investicijos į vyno sektorių“</w:t>
      </w:r>
      <w:r w:rsidRPr="009F05F7">
        <w:rPr>
          <w:rFonts w:ascii="Arial" w:hAnsi="Arial" w:cs="Arial"/>
          <w:b/>
          <w:bCs/>
        </w:rPr>
        <w:t>:</w:t>
      </w:r>
    </w:p>
    <w:p w14:paraId="42A60DE2" w14:textId="6E00E9C4" w:rsidR="00BD290A" w:rsidRPr="00BD290A" w:rsidRDefault="00BD290A" w:rsidP="00BD290A">
      <w:pPr>
        <w:rPr>
          <w:rFonts w:ascii="Arial" w:hAnsi="Arial" w:cs="Arial"/>
        </w:rPr>
      </w:pPr>
      <w:r>
        <w:rPr>
          <w:rFonts w:ascii="Arial" w:hAnsi="Arial" w:cs="Arial"/>
        </w:rPr>
        <w:t>I</w:t>
      </w:r>
      <w:r w:rsidRPr="00BD290A">
        <w:rPr>
          <w:rFonts w:ascii="Arial" w:hAnsi="Arial" w:cs="Arial"/>
        </w:rPr>
        <w:t>nvesticijos, susijusios su valda:</w:t>
      </w:r>
    </w:p>
    <w:p w14:paraId="776F7ECD" w14:textId="22FCF728" w:rsidR="00BD290A" w:rsidRPr="00BD290A" w:rsidRDefault="00BD290A" w:rsidP="00BD290A">
      <w:pPr>
        <w:pStyle w:val="ListParagraph"/>
        <w:numPr>
          <w:ilvl w:val="0"/>
          <w:numId w:val="1"/>
        </w:numPr>
        <w:rPr>
          <w:rFonts w:ascii="Arial" w:hAnsi="Arial" w:cs="Arial"/>
        </w:rPr>
      </w:pPr>
      <w:bookmarkStart w:id="0" w:name="part_0522c8eae9fb49649e05d5c4ba382a7c"/>
      <w:bookmarkEnd w:id="0"/>
      <w:r w:rsidRPr="00BD290A">
        <w:rPr>
          <w:rFonts w:ascii="Arial" w:hAnsi="Arial" w:cs="Arial"/>
        </w:rPr>
        <w:t>statyba, rekonstravimas, kapitalinis remontas, modernizavimas:</w:t>
      </w:r>
    </w:p>
    <w:p w14:paraId="0B60674D" w14:textId="5DA27120" w:rsidR="00BD290A" w:rsidRPr="00BD290A" w:rsidRDefault="00BD290A" w:rsidP="00BD290A">
      <w:pPr>
        <w:pStyle w:val="ListParagraph"/>
        <w:numPr>
          <w:ilvl w:val="0"/>
          <w:numId w:val="1"/>
        </w:numPr>
        <w:rPr>
          <w:rFonts w:ascii="Arial" w:hAnsi="Arial" w:cs="Arial"/>
        </w:rPr>
      </w:pPr>
      <w:bookmarkStart w:id="1" w:name="part_bb731e249f6e44718829cb8c54dd4d7f"/>
      <w:bookmarkEnd w:id="1"/>
      <w:r w:rsidRPr="00BD290A">
        <w:rPr>
          <w:rFonts w:ascii="Arial" w:hAnsi="Arial" w:cs="Arial"/>
        </w:rPr>
        <w:t>nekilnojamojo turto (pastatų, priestatų) statyba, rekonstravimas, kapitalinis remontas, modernizavimas siekiant jį pritaikyti vynuogių pirminei gamybai ir vyno gamybai;</w:t>
      </w:r>
    </w:p>
    <w:p w14:paraId="0C67ACF3" w14:textId="3BDAD049" w:rsidR="00BD290A" w:rsidRPr="00BD290A" w:rsidRDefault="00BD290A" w:rsidP="00BD290A">
      <w:pPr>
        <w:pStyle w:val="ListParagraph"/>
        <w:numPr>
          <w:ilvl w:val="0"/>
          <w:numId w:val="1"/>
        </w:numPr>
        <w:rPr>
          <w:rFonts w:ascii="Arial" w:hAnsi="Arial" w:cs="Arial"/>
        </w:rPr>
      </w:pPr>
      <w:bookmarkStart w:id="2" w:name="part_bb60b1d9fee842db921c9680106ce6eb"/>
      <w:bookmarkEnd w:id="2"/>
      <w:r w:rsidRPr="00BD290A">
        <w:rPr>
          <w:rFonts w:ascii="Arial" w:hAnsi="Arial" w:cs="Arial"/>
        </w:rPr>
        <w:t>pagrindiniai infrastruktūros darbai: elektros, mechaninės ir hidraulinės instaliacijos, apsaugos nuo gaisro priemonės, vynuogių pirminės gamybos ir vyno gamybos patalpų oro kondicionavimo ir vėdinimo bei kitos įrangos išlaidos; specialūs įrenginiai ir sistemos, skirtos aplinkos apsaugai, taršos mažinimui, energijos taupymui bei saugai ir higienai (pvz.: musių ir vabzdžių gaudyklės, integruota plovimo ir dezinfekavimo sistema, vandens valymo įrengimai ir kiti saugai ir higienai užtikrinti naudojami įrenginiai);</w:t>
      </w:r>
    </w:p>
    <w:p w14:paraId="00628DB2" w14:textId="54755D6E" w:rsidR="00BD290A" w:rsidRPr="00BD290A" w:rsidRDefault="00BD290A" w:rsidP="00BD290A">
      <w:pPr>
        <w:pStyle w:val="ListParagraph"/>
        <w:numPr>
          <w:ilvl w:val="0"/>
          <w:numId w:val="1"/>
        </w:numPr>
        <w:rPr>
          <w:rFonts w:ascii="Arial" w:hAnsi="Arial" w:cs="Arial"/>
        </w:rPr>
      </w:pPr>
      <w:bookmarkStart w:id="3" w:name="part_6c47c37ad11542e48015004728698c8a"/>
      <w:bookmarkEnd w:id="3"/>
      <w:r w:rsidRPr="00BD290A">
        <w:rPr>
          <w:rFonts w:ascii="Arial" w:hAnsi="Arial" w:cs="Arial"/>
        </w:rPr>
        <w:t>įranga (nauji įrenginiai ir mechanizmai): įrenginiai ar įranga, mechanizmai, įtaisai, įrankiai, naudojami valdymo, organizavimo ir kontrolės sistemoje, įskaitant kompiuterinę įrangą ir su ja susijusias programas, skirtas informacinių ir ryšių tinklų plėtrai; skaitmeninės technologijos, nurodytos Projektų inovatyvumo vertinimo metodikos, patvirtintos Lietuvos Respublikos žemės ūkio ministro 2023 m. kovo 24 d. įsakymu Nr. 3D-181 „Dėl Projektų inovatyvumo vertinimo metodikos patvirtinimo“, 1 priedo kriterijuje „Skaitmeninimas“.</w:t>
      </w:r>
    </w:p>
    <w:p w14:paraId="294CBB0A" w14:textId="77777777" w:rsidR="00252B02" w:rsidRDefault="00252B02" w:rsidP="00252B02">
      <w:pPr>
        <w:pStyle w:val="ListParagraph"/>
        <w:rPr>
          <w:rFonts w:ascii="Arial" w:hAnsi="Arial" w:cs="Arial"/>
        </w:rPr>
      </w:pPr>
      <w:bookmarkStart w:id="4" w:name="part_5fae069474884d34a8b3e08a8c839a8a"/>
      <w:bookmarkEnd w:id="4"/>
    </w:p>
    <w:p w14:paraId="2450F107" w14:textId="1C4876A9" w:rsidR="00BD290A" w:rsidRPr="00252B02" w:rsidRDefault="00252B02" w:rsidP="00252B02">
      <w:pPr>
        <w:rPr>
          <w:rFonts w:ascii="Arial" w:hAnsi="Arial" w:cs="Arial"/>
        </w:rPr>
      </w:pPr>
      <w:r>
        <w:rPr>
          <w:rFonts w:ascii="Arial" w:hAnsi="Arial" w:cs="Arial"/>
        </w:rPr>
        <w:t xml:space="preserve">Investicijos, susijusios su </w:t>
      </w:r>
      <w:r w:rsidR="00BD290A" w:rsidRPr="00252B02">
        <w:rPr>
          <w:rFonts w:ascii="Arial" w:hAnsi="Arial" w:cs="Arial"/>
        </w:rPr>
        <w:t>vyno gamyba (nuo vynuogių perdirbimo iki vyno išpilstymo į butelius ir ženklinimo):</w:t>
      </w:r>
    </w:p>
    <w:p w14:paraId="503B5FC0" w14:textId="744DA900" w:rsidR="00BD290A" w:rsidRPr="00BD290A" w:rsidRDefault="00BD290A" w:rsidP="00BD290A">
      <w:pPr>
        <w:pStyle w:val="ListParagraph"/>
        <w:numPr>
          <w:ilvl w:val="0"/>
          <w:numId w:val="1"/>
        </w:numPr>
        <w:rPr>
          <w:rFonts w:ascii="Arial" w:hAnsi="Arial" w:cs="Arial"/>
        </w:rPr>
      </w:pPr>
      <w:bookmarkStart w:id="5" w:name="part_827530616a584db1ad29d02f69e5b4f5"/>
      <w:bookmarkEnd w:id="5"/>
      <w:r w:rsidRPr="00BD290A">
        <w:rPr>
          <w:rFonts w:ascii="Arial" w:hAnsi="Arial" w:cs="Arial"/>
        </w:rPr>
        <w:t>statyba, rekonstravimas, kapitalinis remontas, modernizavimas;</w:t>
      </w:r>
    </w:p>
    <w:p w14:paraId="10D52A29" w14:textId="62594EF2" w:rsidR="00BD290A" w:rsidRPr="00BD290A" w:rsidRDefault="00BD290A" w:rsidP="00BD290A">
      <w:pPr>
        <w:pStyle w:val="ListParagraph"/>
        <w:numPr>
          <w:ilvl w:val="0"/>
          <w:numId w:val="1"/>
        </w:numPr>
        <w:rPr>
          <w:rFonts w:ascii="Arial" w:hAnsi="Arial" w:cs="Arial"/>
        </w:rPr>
      </w:pPr>
      <w:bookmarkStart w:id="6" w:name="part_8efa5c6c14b94bf793a5edb08045c21b"/>
      <w:bookmarkEnd w:id="6"/>
      <w:r w:rsidRPr="00BD290A">
        <w:rPr>
          <w:rFonts w:ascii="Arial" w:hAnsi="Arial" w:cs="Arial"/>
        </w:rPr>
        <w:t>įranga (nauji įrenginiai ir mechanizmai):</w:t>
      </w:r>
    </w:p>
    <w:p w14:paraId="5CBF1F77" w14:textId="17369420" w:rsidR="00BD290A" w:rsidRPr="00BD290A" w:rsidRDefault="00BD290A" w:rsidP="00BD290A">
      <w:pPr>
        <w:pStyle w:val="ListParagraph"/>
        <w:numPr>
          <w:ilvl w:val="0"/>
          <w:numId w:val="1"/>
        </w:numPr>
        <w:rPr>
          <w:rFonts w:ascii="Arial" w:hAnsi="Arial" w:cs="Arial"/>
        </w:rPr>
      </w:pPr>
      <w:bookmarkStart w:id="7" w:name="part_4db08cf5e3a44cdcb7b554e421438710"/>
      <w:bookmarkEnd w:id="7"/>
      <w:r w:rsidRPr="00BD290A">
        <w:rPr>
          <w:rFonts w:ascii="Arial" w:hAnsi="Arial" w:cs="Arial"/>
        </w:rPr>
        <w:t>vynuogių perdirbimo įranga, įskaitant mobiliąją vynuogių transportavimo, priėmimo, perdirbimo techninę įrangą, vynuogių svėrimo, vynuogių uogų matavimo ir analizės įrangą, traiškymo įrangą, rūšiavimo įrangą, vynuogių presą, vynuogių sulčių spaudimo aparatą, vynuogių išspaudų pompą, konvejerius ir kitą perdirbimui skirtą įrangą;</w:t>
      </w:r>
    </w:p>
    <w:p w14:paraId="2B26F764" w14:textId="23DD4CEB" w:rsidR="00BD290A" w:rsidRPr="00BD290A" w:rsidRDefault="00BD290A" w:rsidP="00BD290A">
      <w:pPr>
        <w:pStyle w:val="ListParagraph"/>
        <w:numPr>
          <w:ilvl w:val="0"/>
          <w:numId w:val="1"/>
        </w:numPr>
        <w:rPr>
          <w:rFonts w:ascii="Arial" w:hAnsi="Arial" w:cs="Arial"/>
        </w:rPr>
      </w:pPr>
      <w:bookmarkStart w:id="8" w:name="part_dde3d62988844ff19cc2b25fbb660289"/>
      <w:bookmarkEnd w:id="8"/>
      <w:r w:rsidRPr="00BD290A">
        <w:rPr>
          <w:rFonts w:ascii="Arial" w:hAnsi="Arial" w:cs="Arial"/>
        </w:rPr>
        <w:t xml:space="preserve">fermentacijos įrenginiai, įskaitant vynuogių apdorojimo įrenginius, fermentacijos stovus (pagamintus iš medžio arba metalo), fermentacijos statines, specialius fermentacijos indus raudonam vynui gauti su priedu pakilusioms vynuogių odelėms nuskandinti, </w:t>
      </w:r>
      <w:proofErr w:type="spellStart"/>
      <w:r w:rsidRPr="00BD290A">
        <w:rPr>
          <w:rFonts w:ascii="Arial" w:hAnsi="Arial" w:cs="Arial"/>
        </w:rPr>
        <w:t>mikrooksidavimo</w:t>
      </w:r>
      <w:proofErr w:type="spellEnd"/>
      <w:r w:rsidRPr="00BD290A">
        <w:rPr>
          <w:rFonts w:ascii="Arial" w:hAnsi="Arial" w:cs="Arial"/>
        </w:rPr>
        <w:t xml:space="preserve"> įrangą, aušintuvus, rotacinius vakuuminius filtrus ir likučių filtrus ir kitus fermentacijai skirtus įrenginius;</w:t>
      </w:r>
    </w:p>
    <w:p w14:paraId="10ED8508" w14:textId="7BDC9D2C" w:rsidR="00BD290A" w:rsidRPr="00BD290A" w:rsidRDefault="00BD290A" w:rsidP="00BD290A">
      <w:pPr>
        <w:pStyle w:val="ListParagraph"/>
        <w:numPr>
          <w:ilvl w:val="0"/>
          <w:numId w:val="1"/>
        </w:numPr>
        <w:rPr>
          <w:rFonts w:ascii="Arial" w:hAnsi="Arial" w:cs="Arial"/>
        </w:rPr>
      </w:pPr>
      <w:bookmarkStart w:id="9" w:name="part_6928da41bdb549efb1601f55da8eef1b"/>
      <w:bookmarkEnd w:id="9"/>
      <w:r w:rsidRPr="00BD290A">
        <w:rPr>
          <w:rFonts w:ascii="Arial" w:hAnsi="Arial" w:cs="Arial"/>
        </w:rPr>
        <w:t xml:space="preserve">vyno gamybos įranga, skirta vynų ir misos apdorojimui, įskaitant </w:t>
      </w:r>
      <w:proofErr w:type="spellStart"/>
      <w:r w:rsidRPr="00BD290A">
        <w:rPr>
          <w:rFonts w:ascii="Arial" w:hAnsi="Arial" w:cs="Arial"/>
        </w:rPr>
        <w:t>diatomitinės</w:t>
      </w:r>
      <w:proofErr w:type="spellEnd"/>
      <w:r w:rsidRPr="00BD290A">
        <w:rPr>
          <w:rFonts w:ascii="Arial" w:hAnsi="Arial" w:cs="Arial"/>
        </w:rPr>
        <w:t xml:space="preserve"> žemės filtrus, kryžminio srauto filtrus, lakštinius filtrus, naujoviškas filtravimo technologijas, misos ir vyno nusodinimo ir skaidrinimo įrangą, centrifugas, vyno rūgšties stabilizavimo įrangą, vynuogių išspaudų ekstrahavimo įrangą, vynuogių išspaudų ir vyno nuosėdų transportavimo įrangą, mobiliąją vyno gamybos techninę įrangą, </w:t>
      </w:r>
      <w:r w:rsidRPr="00BD290A">
        <w:rPr>
          <w:rFonts w:ascii="Arial" w:hAnsi="Arial" w:cs="Arial"/>
        </w:rPr>
        <w:lastRenderedPageBreak/>
        <w:t>temperatūros kontrolei skirtą įrangą ir kitus vyno gamybos technologijai skirtus įrenginius;</w:t>
      </w:r>
    </w:p>
    <w:p w14:paraId="0315453F" w14:textId="59869DF7" w:rsidR="00BD290A" w:rsidRPr="00BD290A" w:rsidRDefault="00BD290A" w:rsidP="00BD290A">
      <w:pPr>
        <w:pStyle w:val="ListParagraph"/>
        <w:numPr>
          <w:ilvl w:val="0"/>
          <w:numId w:val="1"/>
        </w:numPr>
        <w:rPr>
          <w:rFonts w:ascii="Arial" w:hAnsi="Arial" w:cs="Arial"/>
        </w:rPr>
      </w:pPr>
      <w:bookmarkStart w:id="10" w:name="part_55356d071879411d908f5bc6701e8bad"/>
      <w:bookmarkEnd w:id="10"/>
      <w:r w:rsidRPr="00BD290A">
        <w:rPr>
          <w:rFonts w:ascii="Arial" w:hAnsi="Arial" w:cs="Arial"/>
        </w:rPr>
        <w:t>speciali įranga žaliavų ir produktų transportavimui gamybos patalpose, įskaitant siurblius, perpylimo siurblius, kėlimo įtaisus ir kitus susijusiu įrenginius;</w:t>
      </w:r>
    </w:p>
    <w:p w14:paraId="620E4459" w14:textId="1C66E5AC" w:rsidR="00BD290A" w:rsidRPr="00BD290A" w:rsidRDefault="00BD290A" w:rsidP="00BD290A">
      <w:pPr>
        <w:pStyle w:val="ListParagraph"/>
        <w:numPr>
          <w:ilvl w:val="0"/>
          <w:numId w:val="1"/>
        </w:numPr>
        <w:rPr>
          <w:rFonts w:ascii="Arial" w:hAnsi="Arial" w:cs="Arial"/>
        </w:rPr>
      </w:pPr>
      <w:bookmarkStart w:id="11" w:name="part_d535ef4267a8412a84ccecb1c19b7334"/>
      <w:bookmarkEnd w:id="11"/>
      <w:proofErr w:type="spellStart"/>
      <w:r w:rsidRPr="00BD290A">
        <w:rPr>
          <w:rFonts w:ascii="Arial" w:hAnsi="Arial" w:cs="Arial"/>
        </w:rPr>
        <w:t>blendinimo</w:t>
      </w:r>
      <w:proofErr w:type="spellEnd"/>
      <w:r w:rsidRPr="00BD290A">
        <w:rPr>
          <w:rFonts w:ascii="Arial" w:hAnsi="Arial" w:cs="Arial"/>
        </w:rPr>
        <w:t xml:space="preserve"> (maišymo), brandinimo ir laikymo įranga, įskaitant ąžuolo statines, rezervuarus, savaiminio nutekėjimo rezervuarus, </w:t>
      </w:r>
      <w:proofErr w:type="spellStart"/>
      <w:r w:rsidRPr="00BD290A">
        <w:rPr>
          <w:rFonts w:ascii="Arial" w:hAnsi="Arial" w:cs="Arial"/>
        </w:rPr>
        <w:t>termoreguliuojamas</w:t>
      </w:r>
      <w:proofErr w:type="spellEnd"/>
      <w:r w:rsidRPr="00BD290A">
        <w:rPr>
          <w:rFonts w:ascii="Arial" w:hAnsi="Arial" w:cs="Arial"/>
        </w:rPr>
        <w:t xml:space="preserve"> talpas, mobilias nerūdijančio plieno talpyklas, vyno produktų laikymo ir konservavimo įrenginius ir kitus su atitinkama technologinio proceso operacija susijusius įrenginius;</w:t>
      </w:r>
    </w:p>
    <w:p w14:paraId="5860E898" w14:textId="3285C244" w:rsidR="00BD290A" w:rsidRPr="00BD290A" w:rsidRDefault="00BD290A" w:rsidP="00BD290A">
      <w:pPr>
        <w:pStyle w:val="ListParagraph"/>
        <w:numPr>
          <w:ilvl w:val="0"/>
          <w:numId w:val="1"/>
        </w:numPr>
        <w:rPr>
          <w:rFonts w:ascii="Arial" w:hAnsi="Arial" w:cs="Arial"/>
        </w:rPr>
      </w:pPr>
      <w:bookmarkStart w:id="12" w:name="part_594e6259925346b68f286a9d2170d88b"/>
      <w:bookmarkEnd w:id="12"/>
      <w:r w:rsidRPr="00BD290A">
        <w:rPr>
          <w:rFonts w:ascii="Arial" w:hAnsi="Arial" w:cs="Arial"/>
        </w:rPr>
        <w:t>įranga, skirta putojančių vynų technologijai;</w:t>
      </w:r>
    </w:p>
    <w:p w14:paraId="18C7ED08" w14:textId="507A68D1" w:rsidR="00BD290A" w:rsidRPr="00BD290A" w:rsidRDefault="00BD290A" w:rsidP="00BD290A">
      <w:pPr>
        <w:pStyle w:val="ListParagraph"/>
        <w:numPr>
          <w:ilvl w:val="0"/>
          <w:numId w:val="1"/>
        </w:numPr>
        <w:rPr>
          <w:rFonts w:ascii="Arial" w:hAnsi="Arial" w:cs="Arial"/>
        </w:rPr>
      </w:pPr>
      <w:bookmarkStart w:id="13" w:name="part_4b419d898b0548c0913bc8afbbdec64c"/>
      <w:bookmarkEnd w:id="13"/>
      <w:r w:rsidRPr="00BD290A">
        <w:rPr>
          <w:rFonts w:ascii="Arial" w:hAnsi="Arial" w:cs="Arial"/>
        </w:rPr>
        <w:t>išpilstymo, ženklinimo, pakavimo įranga;</w:t>
      </w:r>
    </w:p>
    <w:p w14:paraId="48DD0F44" w14:textId="03140A06" w:rsidR="00BD290A" w:rsidRPr="00BD290A" w:rsidRDefault="00BD290A" w:rsidP="00BD290A">
      <w:pPr>
        <w:pStyle w:val="ListParagraph"/>
        <w:numPr>
          <w:ilvl w:val="0"/>
          <w:numId w:val="1"/>
        </w:numPr>
        <w:rPr>
          <w:rFonts w:ascii="Arial" w:hAnsi="Arial" w:cs="Arial"/>
        </w:rPr>
      </w:pPr>
      <w:bookmarkStart w:id="14" w:name="part_8b7a9da7f2dd4c5783f89ba165dbcd34"/>
      <w:bookmarkEnd w:id="14"/>
      <w:r w:rsidRPr="00BD290A">
        <w:rPr>
          <w:rFonts w:ascii="Arial" w:hAnsi="Arial" w:cs="Arial"/>
        </w:rPr>
        <w:t>atliekų perdirbimo ir tvarkymo įranga;</w:t>
      </w:r>
    </w:p>
    <w:p w14:paraId="639F88DB" w14:textId="32D13177" w:rsidR="00BD290A" w:rsidRPr="00BD290A" w:rsidRDefault="00BD290A" w:rsidP="00BD290A">
      <w:pPr>
        <w:pStyle w:val="ListParagraph"/>
        <w:numPr>
          <w:ilvl w:val="0"/>
          <w:numId w:val="1"/>
        </w:numPr>
        <w:rPr>
          <w:rFonts w:ascii="Arial" w:hAnsi="Arial" w:cs="Arial"/>
        </w:rPr>
      </w:pPr>
      <w:bookmarkStart w:id="15" w:name="part_42a0e1ed30e8434ebc674f972dd3b800"/>
      <w:bookmarkEnd w:id="15"/>
      <w:r w:rsidRPr="00BD290A">
        <w:rPr>
          <w:rFonts w:ascii="Arial" w:hAnsi="Arial" w:cs="Arial"/>
        </w:rPr>
        <w:t>speciali kompiuterinė ir programinė įranga, skirta įrangos ar technologinio proceso valdymui;</w:t>
      </w:r>
    </w:p>
    <w:p w14:paraId="7A521BA3" w14:textId="1E637F4C" w:rsidR="00BD290A" w:rsidRPr="00BD290A" w:rsidRDefault="00BD290A" w:rsidP="00BD290A">
      <w:pPr>
        <w:pStyle w:val="ListParagraph"/>
        <w:numPr>
          <w:ilvl w:val="0"/>
          <w:numId w:val="1"/>
        </w:numPr>
        <w:rPr>
          <w:rFonts w:ascii="Arial" w:hAnsi="Arial" w:cs="Arial"/>
        </w:rPr>
      </w:pPr>
      <w:bookmarkStart w:id="16" w:name="part_a89d72c2ed19444c87f08a3bb5c19b8f"/>
      <w:bookmarkEnd w:id="16"/>
      <w:r w:rsidRPr="00BD290A">
        <w:rPr>
          <w:rFonts w:ascii="Arial" w:hAnsi="Arial" w:cs="Arial"/>
        </w:rPr>
        <w:t>laboratorinė įranga – žaliavų, technologinio proceso ir produkcijos kokybės kontrolei;</w:t>
      </w:r>
    </w:p>
    <w:p w14:paraId="3AFB3380" w14:textId="098E3E7F" w:rsidR="00BD290A" w:rsidRPr="00252B02" w:rsidRDefault="00252B02" w:rsidP="00252B02">
      <w:pPr>
        <w:ind w:left="360"/>
        <w:rPr>
          <w:rFonts w:ascii="Arial" w:hAnsi="Arial" w:cs="Arial"/>
        </w:rPr>
      </w:pPr>
      <w:bookmarkStart w:id="17" w:name="part_f5dd6f4c14fc466a87e8022f60179af2"/>
      <w:bookmarkEnd w:id="17"/>
      <w:r>
        <w:rPr>
          <w:rFonts w:ascii="Arial" w:hAnsi="Arial" w:cs="Arial"/>
        </w:rPr>
        <w:t xml:space="preserve">Investicijos, susijusios su </w:t>
      </w:r>
      <w:r w:rsidR="00BD290A" w:rsidRPr="00252B02">
        <w:rPr>
          <w:rFonts w:ascii="Arial" w:hAnsi="Arial" w:cs="Arial"/>
        </w:rPr>
        <w:t>vyninių vynuogių veislių pirminė gamyba:</w:t>
      </w:r>
    </w:p>
    <w:p w14:paraId="51F395EF" w14:textId="6A1741A7" w:rsidR="00BD290A" w:rsidRPr="00BD290A" w:rsidRDefault="00BD290A" w:rsidP="00BD290A">
      <w:pPr>
        <w:pStyle w:val="ListParagraph"/>
        <w:numPr>
          <w:ilvl w:val="0"/>
          <w:numId w:val="1"/>
        </w:numPr>
        <w:rPr>
          <w:rFonts w:ascii="Arial" w:hAnsi="Arial" w:cs="Arial"/>
        </w:rPr>
      </w:pPr>
      <w:bookmarkStart w:id="18" w:name="part_de88077515734517b08065a70490348d"/>
      <w:bookmarkEnd w:id="18"/>
      <w:r w:rsidRPr="00BD290A">
        <w:rPr>
          <w:rFonts w:ascii="Arial" w:hAnsi="Arial" w:cs="Arial"/>
        </w:rPr>
        <w:t>statyba, rekonstravimas, kapitalinis remontas, modernizavimas;</w:t>
      </w:r>
    </w:p>
    <w:p w14:paraId="08CBC2E6" w14:textId="193E829B" w:rsidR="00BD290A" w:rsidRPr="00BD290A" w:rsidRDefault="00BD290A" w:rsidP="00BD290A">
      <w:pPr>
        <w:pStyle w:val="ListParagraph"/>
        <w:numPr>
          <w:ilvl w:val="0"/>
          <w:numId w:val="1"/>
        </w:numPr>
        <w:rPr>
          <w:rFonts w:ascii="Arial" w:hAnsi="Arial" w:cs="Arial"/>
        </w:rPr>
      </w:pPr>
      <w:bookmarkStart w:id="19" w:name="part_e4278d3b3b294485be5d0d1b7b054d12"/>
      <w:bookmarkEnd w:id="19"/>
      <w:r w:rsidRPr="00BD290A">
        <w:rPr>
          <w:rFonts w:ascii="Arial" w:hAnsi="Arial" w:cs="Arial"/>
        </w:rPr>
        <w:t>įranga (nauji įrenginiai ir mechanizmai, įtaisai, įrankiai):</w:t>
      </w:r>
    </w:p>
    <w:p w14:paraId="0C00B990" w14:textId="0E252D1C" w:rsidR="00BD290A" w:rsidRPr="00BD290A" w:rsidRDefault="00BD290A" w:rsidP="00BD290A">
      <w:pPr>
        <w:pStyle w:val="ListParagraph"/>
        <w:numPr>
          <w:ilvl w:val="0"/>
          <w:numId w:val="1"/>
        </w:numPr>
        <w:rPr>
          <w:rFonts w:ascii="Arial" w:hAnsi="Arial" w:cs="Arial"/>
        </w:rPr>
      </w:pPr>
      <w:bookmarkStart w:id="20" w:name="part_9cfb1df1dc2a43cbacf17a454f5e4350"/>
      <w:bookmarkEnd w:id="20"/>
      <w:r w:rsidRPr="00BD290A">
        <w:rPr>
          <w:rFonts w:ascii="Arial" w:hAnsi="Arial" w:cs="Arial"/>
        </w:rPr>
        <w:t>speciali vynuogių surinkimo ir transportavimo įranga; įrenginiai, skirti apsaugoti nuo didelio šalčio, šalnų ar karščio;</w:t>
      </w:r>
    </w:p>
    <w:p w14:paraId="2C67C556" w14:textId="43403282" w:rsidR="00BD290A" w:rsidRPr="00BD290A" w:rsidRDefault="00BD290A" w:rsidP="00BD290A">
      <w:pPr>
        <w:pStyle w:val="ListParagraph"/>
        <w:numPr>
          <w:ilvl w:val="0"/>
          <w:numId w:val="1"/>
        </w:numPr>
        <w:rPr>
          <w:rFonts w:ascii="Arial" w:hAnsi="Arial" w:cs="Arial"/>
        </w:rPr>
      </w:pPr>
      <w:bookmarkStart w:id="21" w:name="part_b81f9cfdd03f4e368014ea63c7b70d7c"/>
      <w:bookmarkEnd w:id="21"/>
      <w:r w:rsidRPr="00BD290A">
        <w:rPr>
          <w:rFonts w:ascii="Arial" w:hAnsi="Arial" w:cs="Arial"/>
        </w:rPr>
        <w:t>įranga, skirta vynuogių apdorojimui ir (ar) paruošimui realizacijai;</w:t>
      </w:r>
    </w:p>
    <w:p w14:paraId="240A39C7" w14:textId="10DE8CEE" w:rsidR="00BD290A" w:rsidRPr="00BD290A" w:rsidRDefault="00BD290A" w:rsidP="00BD290A">
      <w:pPr>
        <w:pStyle w:val="ListParagraph"/>
        <w:numPr>
          <w:ilvl w:val="0"/>
          <w:numId w:val="1"/>
        </w:numPr>
        <w:rPr>
          <w:rFonts w:ascii="Arial" w:hAnsi="Arial" w:cs="Arial"/>
        </w:rPr>
      </w:pPr>
      <w:bookmarkStart w:id="22" w:name="part_17c9795c4ff247d28e59f88f368565be"/>
      <w:bookmarkEnd w:id="22"/>
      <w:r w:rsidRPr="00BD290A">
        <w:rPr>
          <w:rFonts w:ascii="Arial" w:hAnsi="Arial" w:cs="Arial"/>
        </w:rPr>
        <w:t>atliekų perdirbimo ir tvarkymo įranga;</w:t>
      </w:r>
    </w:p>
    <w:p w14:paraId="37575EBC" w14:textId="7A80AF5A" w:rsidR="00BD290A" w:rsidRPr="00BD290A" w:rsidRDefault="00BD290A" w:rsidP="00BD290A">
      <w:pPr>
        <w:pStyle w:val="ListParagraph"/>
        <w:numPr>
          <w:ilvl w:val="0"/>
          <w:numId w:val="1"/>
        </w:numPr>
        <w:rPr>
          <w:rFonts w:ascii="Arial" w:hAnsi="Arial" w:cs="Arial"/>
        </w:rPr>
      </w:pPr>
      <w:bookmarkStart w:id="23" w:name="part_98d8a442accb4b2883d4a675c4b29a1b"/>
      <w:bookmarkEnd w:id="23"/>
      <w:r w:rsidRPr="00BD290A">
        <w:rPr>
          <w:rFonts w:ascii="Arial" w:hAnsi="Arial" w:cs="Arial"/>
        </w:rPr>
        <w:t xml:space="preserve">kiti įrenginiai, įranga, prietaisai, skirti veiklai vynuogių auginimo sektoriuje vykdyti, išskyrus išlaidas, nurodytas </w:t>
      </w:r>
      <w:r w:rsidR="005158ED">
        <w:rPr>
          <w:rFonts w:ascii="Arial" w:hAnsi="Arial" w:cs="Arial"/>
        </w:rPr>
        <w:t>Įgyvendinimo t</w:t>
      </w:r>
      <w:r w:rsidRPr="00BD290A">
        <w:rPr>
          <w:rFonts w:ascii="Arial" w:hAnsi="Arial" w:cs="Arial"/>
        </w:rPr>
        <w:t>aisyklių 29.6 ir 29.7 papunkčiuose;</w:t>
      </w:r>
    </w:p>
    <w:p w14:paraId="2DDA2B2A" w14:textId="2BE763FF" w:rsidR="00BD290A" w:rsidRPr="00BD290A" w:rsidRDefault="00BD290A" w:rsidP="00BD290A">
      <w:pPr>
        <w:pStyle w:val="ListParagraph"/>
        <w:numPr>
          <w:ilvl w:val="0"/>
          <w:numId w:val="1"/>
        </w:numPr>
        <w:rPr>
          <w:rFonts w:ascii="Arial" w:hAnsi="Arial" w:cs="Arial"/>
        </w:rPr>
      </w:pPr>
      <w:bookmarkStart w:id="24" w:name="part_1d996f35ce7a4970989d0b96f46e8291"/>
      <w:bookmarkEnd w:id="24"/>
      <w:r w:rsidRPr="00BD290A">
        <w:rPr>
          <w:rFonts w:ascii="Arial" w:hAnsi="Arial" w:cs="Arial"/>
        </w:rPr>
        <w:t>speciali kompiuterinė ir programinė įranga, skirta įsigyjamos įrangos ar technologinio proceso valdymui;</w:t>
      </w:r>
    </w:p>
    <w:p w14:paraId="25B6AE12" w14:textId="66F3F471" w:rsidR="00BD290A" w:rsidRPr="00BD290A" w:rsidRDefault="00BD290A" w:rsidP="00BD290A">
      <w:pPr>
        <w:pStyle w:val="ListParagraph"/>
        <w:numPr>
          <w:ilvl w:val="0"/>
          <w:numId w:val="1"/>
        </w:numPr>
        <w:rPr>
          <w:rFonts w:ascii="Arial" w:hAnsi="Arial" w:cs="Arial"/>
        </w:rPr>
      </w:pPr>
      <w:bookmarkStart w:id="25" w:name="part_72929ae1a2a04c36b0e19640c0776825"/>
      <w:bookmarkEnd w:id="25"/>
      <w:r w:rsidRPr="00BD290A">
        <w:rPr>
          <w:rFonts w:ascii="Arial" w:hAnsi="Arial" w:cs="Arial"/>
        </w:rPr>
        <w:t>laboratorinė įranga – žaliavų, technologinio proceso ir produkcijos kokybės kontrolei.</w:t>
      </w:r>
    </w:p>
    <w:p w14:paraId="778A76EB" w14:textId="77777777" w:rsidR="00A87FD4" w:rsidRPr="00BD290A" w:rsidRDefault="00A87FD4">
      <w:pPr>
        <w:rPr>
          <w:rFonts w:ascii="Arial" w:hAnsi="Arial" w:cs="Arial"/>
        </w:rPr>
      </w:pPr>
    </w:p>
    <w:sectPr w:rsidR="00A87FD4" w:rsidRPr="00BD29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380"/>
    <w:multiLevelType w:val="hybridMultilevel"/>
    <w:tmpl w:val="C7769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7848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B9"/>
    <w:rsid w:val="000041B9"/>
    <w:rsid w:val="00252B02"/>
    <w:rsid w:val="005158ED"/>
    <w:rsid w:val="00604DF4"/>
    <w:rsid w:val="009F05F7"/>
    <w:rsid w:val="00A77303"/>
    <w:rsid w:val="00A87FD4"/>
    <w:rsid w:val="00BD290A"/>
    <w:rsid w:val="00CC0B89"/>
    <w:rsid w:val="00E15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64A8"/>
  <w15:chartTrackingRefBased/>
  <w15:docId w15:val="{411D0D78-63D9-4D37-8CD0-00D5419B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1B9"/>
    <w:rPr>
      <w:rFonts w:eastAsiaTheme="majorEastAsia" w:cstheme="majorBidi"/>
      <w:color w:val="272727" w:themeColor="text1" w:themeTint="D8"/>
    </w:rPr>
  </w:style>
  <w:style w:type="paragraph" w:styleId="Title">
    <w:name w:val="Title"/>
    <w:basedOn w:val="Normal"/>
    <w:next w:val="Normal"/>
    <w:link w:val="TitleChar"/>
    <w:uiPriority w:val="10"/>
    <w:qFormat/>
    <w:rsid w:val="00004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1B9"/>
    <w:pPr>
      <w:spacing w:before="160"/>
      <w:jc w:val="center"/>
    </w:pPr>
    <w:rPr>
      <w:i/>
      <w:iCs/>
      <w:color w:val="404040" w:themeColor="text1" w:themeTint="BF"/>
    </w:rPr>
  </w:style>
  <w:style w:type="character" w:customStyle="1" w:styleId="QuoteChar">
    <w:name w:val="Quote Char"/>
    <w:basedOn w:val="DefaultParagraphFont"/>
    <w:link w:val="Quote"/>
    <w:uiPriority w:val="29"/>
    <w:rsid w:val="000041B9"/>
    <w:rPr>
      <w:i/>
      <w:iCs/>
      <w:color w:val="404040" w:themeColor="text1" w:themeTint="BF"/>
    </w:rPr>
  </w:style>
  <w:style w:type="paragraph" w:styleId="ListParagraph">
    <w:name w:val="List Paragraph"/>
    <w:basedOn w:val="Normal"/>
    <w:uiPriority w:val="34"/>
    <w:qFormat/>
    <w:rsid w:val="000041B9"/>
    <w:pPr>
      <w:ind w:left="720"/>
      <w:contextualSpacing/>
    </w:pPr>
  </w:style>
  <w:style w:type="character" w:styleId="IntenseEmphasis">
    <w:name w:val="Intense Emphasis"/>
    <w:basedOn w:val="DefaultParagraphFont"/>
    <w:uiPriority w:val="21"/>
    <w:qFormat/>
    <w:rsid w:val="000041B9"/>
    <w:rPr>
      <w:i/>
      <w:iCs/>
      <w:color w:val="0F4761" w:themeColor="accent1" w:themeShade="BF"/>
    </w:rPr>
  </w:style>
  <w:style w:type="paragraph" w:styleId="IntenseQuote">
    <w:name w:val="Intense Quote"/>
    <w:basedOn w:val="Normal"/>
    <w:next w:val="Normal"/>
    <w:link w:val="IntenseQuoteChar"/>
    <w:uiPriority w:val="30"/>
    <w:qFormat/>
    <w:rsid w:val="00004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1B9"/>
    <w:rPr>
      <w:i/>
      <w:iCs/>
      <w:color w:val="0F4761" w:themeColor="accent1" w:themeShade="BF"/>
    </w:rPr>
  </w:style>
  <w:style w:type="character" w:styleId="IntenseReference">
    <w:name w:val="Intense Reference"/>
    <w:basedOn w:val="DefaultParagraphFont"/>
    <w:uiPriority w:val="32"/>
    <w:qFormat/>
    <w:rsid w:val="000041B9"/>
    <w:rPr>
      <w:b/>
      <w:bCs/>
      <w:smallCaps/>
      <w:color w:val="0F4761" w:themeColor="accent1" w:themeShade="BF"/>
      <w:spacing w:val="5"/>
    </w:rPr>
  </w:style>
  <w:style w:type="character" w:styleId="Hyperlink">
    <w:name w:val="Hyperlink"/>
    <w:basedOn w:val="DefaultParagraphFont"/>
    <w:uiPriority w:val="99"/>
    <w:unhideWhenUsed/>
    <w:rsid w:val="00BD290A"/>
    <w:rPr>
      <w:color w:val="467886" w:themeColor="hyperlink"/>
      <w:u w:val="single"/>
    </w:rPr>
  </w:style>
  <w:style w:type="character" w:styleId="UnresolvedMention">
    <w:name w:val="Unresolved Mention"/>
    <w:basedOn w:val="DefaultParagraphFont"/>
    <w:uiPriority w:val="99"/>
    <w:semiHidden/>
    <w:unhideWhenUsed/>
    <w:rsid w:val="00BD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2042</TotalTime>
  <Pages>2</Pages>
  <Words>2804</Words>
  <Characters>1599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Grigaliūnaitė</dc:creator>
  <cp:keywords/>
  <dc:description/>
  <cp:lastModifiedBy>Ilma Grigaliūnaitė</cp:lastModifiedBy>
  <cp:revision>2</cp:revision>
  <dcterms:created xsi:type="dcterms:W3CDTF">2026-05-13T13:28:00Z</dcterms:created>
  <dcterms:modified xsi:type="dcterms:W3CDTF">2026-05-15T10:35:00Z</dcterms:modified>
</cp:coreProperties>
</file>