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8A98" w14:textId="06D5B56B" w:rsidR="00A21D41" w:rsidRDefault="00A21D41" w:rsidP="00A21D41">
      <w:pPr>
        <w:rPr>
          <w:rFonts w:ascii="Arial" w:hAnsi="Arial" w:cs="Arial"/>
          <w:b/>
          <w:bCs/>
        </w:rPr>
      </w:pPr>
      <w:r>
        <w:rPr>
          <w:rFonts w:ascii="Arial" w:hAnsi="Arial" w:cs="Arial"/>
          <w:b/>
          <w:bCs/>
        </w:rPr>
        <w:t>Pareiškėj</w:t>
      </w:r>
      <w:r w:rsidR="003B1D93">
        <w:rPr>
          <w:rFonts w:ascii="Arial" w:hAnsi="Arial" w:cs="Arial"/>
          <w:b/>
          <w:bCs/>
        </w:rPr>
        <w:t xml:space="preserve">o, teikiančio paraiškas </w:t>
      </w:r>
      <w:r w:rsidR="003B1D93" w:rsidRPr="00F94ED1">
        <w:rPr>
          <w:rFonts w:ascii="Arial" w:eastAsia="Times New Roman" w:hAnsi="Arial" w:cs="Arial"/>
          <w:b/>
          <w:bCs/>
          <w:lang w:eastAsia="lt-LT"/>
        </w:rPr>
        <w:t>pagal SP priemonę „Jaunųjų ūkininkų įsikūrimas“</w:t>
      </w:r>
      <w:r w:rsidR="003B1D93">
        <w:rPr>
          <w:rFonts w:ascii="Arial" w:eastAsia="Times New Roman" w:hAnsi="Arial" w:cs="Arial"/>
          <w:b/>
          <w:bCs/>
          <w:lang w:eastAsia="lt-LT"/>
        </w:rPr>
        <w:t>,</w:t>
      </w:r>
      <w:r>
        <w:rPr>
          <w:rFonts w:ascii="Arial" w:hAnsi="Arial" w:cs="Arial"/>
          <w:b/>
          <w:bCs/>
        </w:rPr>
        <w:t xml:space="preserve"> įsipareigojimai</w:t>
      </w:r>
    </w:p>
    <w:p w14:paraId="5C19989D" w14:textId="543A32F3" w:rsidR="00A21D41" w:rsidRDefault="00A21D41" w:rsidP="00A21D41">
      <w:pPr>
        <w:rPr>
          <w:rFonts w:ascii="Arial" w:hAnsi="Arial" w:cs="Arial"/>
        </w:rPr>
      </w:pPr>
      <w:r>
        <w:rPr>
          <w:rFonts w:ascii="Arial" w:hAnsi="Arial" w:cs="Arial"/>
          <w:b/>
          <w:bCs/>
        </w:rPr>
        <w:t>J</w:t>
      </w:r>
      <w:r w:rsidRPr="005770C6">
        <w:rPr>
          <w:rFonts w:ascii="Arial" w:hAnsi="Arial" w:cs="Arial"/>
          <w:b/>
          <w:bCs/>
        </w:rPr>
        <w:t>ei kreipia</w:t>
      </w:r>
      <w:r>
        <w:rPr>
          <w:rFonts w:ascii="Arial" w:hAnsi="Arial" w:cs="Arial"/>
          <w:b/>
          <w:bCs/>
        </w:rPr>
        <w:t>masi</w:t>
      </w:r>
      <w:r w:rsidRPr="005770C6">
        <w:rPr>
          <w:rFonts w:ascii="Arial" w:hAnsi="Arial" w:cs="Arial"/>
          <w:b/>
          <w:bCs/>
        </w:rPr>
        <w:t xml:space="preserve"> dėl dotacijos arba dotacijos ir lengvatinės paskolos</w:t>
      </w:r>
      <w:r>
        <w:rPr>
          <w:rFonts w:ascii="Arial" w:hAnsi="Arial" w:cs="Arial"/>
        </w:rPr>
        <w:t>, pareiškėjas prisiima šiuos įsipareigojimus:</w:t>
      </w:r>
    </w:p>
    <w:p w14:paraId="5D009833" w14:textId="77777777" w:rsidR="00A21D41" w:rsidRPr="00485DE2" w:rsidRDefault="00A21D41" w:rsidP="00A21D41">
      <w:pPr>
        <w:rPr>
          <w:rFonts w:ascii="Arial" w:hAnsi="Arial" w:cs="Arial"/>
        </w:rPr>
      </w:pPr>
      <w:r>
        <w:rPr>
          <w:rFonts w:ascii="Arial" w:hAnsi="Arial" w:cs="Arial"/>
        </w:rPr>
        <w:t xml:space="preserve">- </w:t>
      </w:r>
      <w:r w:rsidRPr="00485DE2">
        <w:rPr>
          <w:rFonts w:ascii="Arial" w:hAnsi="Arial" w:cs="Arial"/>
        </w:rPr>
        <w:t xml:space="preserve">pradėti įgyvendinti verslo planą per 9 mėn. nuo sprendimo skirti paramą priėmimo dienos. </w:t>
      </w:r>
      <w:r>
        <w:rPr>
          <w:rFonts w:ascii="Arial" w:hAnsi="Arial" w:cs="Arial"/>
        </w:rPr>
        <w:t>Apie verslo plano pradžią (</w:t>
      </w:r>
      <w:r w:rsidRPr="00485DE2">
        <w:rPr>
          <w:rFonts w:ascii="Arial" w:hAnsi="Arial" w:cs="Arial"/>
        </w:rPr>
        <w:t>padar</w:t>
      </w:r>
      <w:r>
        <w:rPr>
          <w:rFonts w:ascii="Arial" w:hAnsi="Arial" w:cs="Arial"/>
        </w:rPr>
        <w:t>ius</w:t>
      </w:r>
      <w:r w:rsidRPr="00485DE2">
        <w:rPr>
          <w:rFonts w:ascii="Arial" w:hAnsi="Arial" w:cs="Arial"/>
        </w:rPr>
        <w:t xml:space="preserve"> investiciją ir (arba) sudar</w:t>
      </w:r>
      <w:r>
        <w:rPr>
          <w:rFonts w:ascii="Arial" w:hAnsi="Arial" w:cs="Arial"/>
        </w:rPr>
        <w:t>iu</w:t>
      </w:r>
      <w:r w:rsidRPr="00485DE2">
        <w:rPr>
          <w:rFonts w:ascii="Arial" w:hAnsi="Arial" w:cs="Arial"/>
        </w:rPr>
        <w:t xml:space="preserve">s sutartį dėl paslaugos gavimo, raštu) </w:t>
      </w:r>
      <w:r>
        <w:rPr>
          <w:rFonts w:ascii="Arial" w:hAnsi="Arial" w:cs="Arial"/>
        </w:rPr>
        <w:t>būtina</w:t>
      </w:r>
      <w:r w:rsidRPr="00485DE2">
        <w:rPr>
          <w:rFonts w:ascii="Arial" w:hAnsi="Arial" w:cs="Arial"/>
        </w:rPr>
        <w:t xml:space="preserve"> informuo</w:t>
      </w:r>
      <w:r>
        <w:rPr>
          <w:rFonts w:ascii="Arial" w:hAnsi="Arial" w:cs="Arial"/>
        </w:rPr>
        <w:t>ti NMA</w:t>
      </w:r>
      <w:r w:rsidRPr="00485DE2">
        <w:rPr>
          <w:rFonts w:ascii="Arial" w:hAnsi="Arial" w:cs="Arial"/>
        </w:rPr>
        <w:t xml:space="preserve"> ir pateik</w:t>
      </w:r>
      <w:r>
        <w:rPr>
          <w:rFonts w:ascii="Arial" w:hAnsi="Arial" w:cs="Arial"/>
        </w:rPr>
        <w:t>ti</w:t>
      </w:r>
      <w:r w:rsidRPr="00485DE2">
        <w:rPr>
          <w:rFonts w:ascii="Arial" w:hAnsi="Arial" w:cs="Arial"/>
        </w:rPr>
        <w:t xml:space="preserve"> patvirtinančius dokumentus (pvz. banko išrašą, sąskaitą faktūrą, sutartis ir pan.);</w:t>
      </w:r>
    </w:p>
    <w:p w14:paraId="7ADBBC35" w14:textId="77777777" w:rsidR="00A21D41" w:rsidRPr="00485DE2" w:rsidRDefault="00A21D41" w:rsidP="00A21D41">
      <w:pPr>
        <w:rPr>
          <w:rFonts w:ascii="Arial" w:hAnsi="Arial" w:cs="Arial"/>
        </w:rPr>
      </w:pPr>
      <w:bookmarkStart w:id="0" w:name="part_749eab00034e460f95123c8a090ccf26"/>
      <w:bookmarkEnd w:id="0"/>
      <w:r>
        <w:rPr>
          <w:rFonts w:ascii="Arial" w:hAnsi="Arial" w:cs="Arial"/>
        </w:rPr>
        <w:t>- tinkamai</w:t>
      </w:r>
      <w:r w:rsidRPr="00485DE2">
        <w:rPr>
          <w:rFonts w:ascii="Arial" w:hAnsi="Arial" w:cs="Arial"/>
        </w:rPr>
        <w:t> </w:t>
      </w:r>
      <w:r>
        <w:rPr>
          <w:rFonts w:ascii="Arial" w:hAnsi="Arial" w:cs="Arial"/>
        </w:rPr>
        <w:t xml:space="preserve">įgyvendinti </w:t>
      </w:r>
      <w:r w:rsidRPr="00485DE2">
        <w:rPr>
          <w:rFonts w:ascii="Arial" w:hAnsi="Arial" w:cs="Arial"/>
        </w:rPr>
        <w:t>verslo planą per verslo plane numatytą laikotarpį, kurio pabaiga sutampa su finansinių metų pabaiga ir yra ne vėlesnė kaip 2028 m. gruodžio 31 d.;</w:t>
      </w:r>
    </w:p>
    <w:p w14:paraId="5AD03BBB" w14:textId="77777777" w:rsidR="00A21D41" w:rsidRPr="00485DE2" w:rsidRDefault="00A21D41" w:rsidP="00A21D41">
      <w:pPr>
        <w:rPr>
          <w:rFonts w:ascii="Arial" w:hAnsi="Arial" w:cs="Arial"/>
        </w:rPr>
      </w:pPr>
      <w:bookmarkStart w:id="1" w:name="part_e30cc0a12d394ef5bfaeabd1db15053e"/>
      <w:bookmarkEnd w:id="1"/>
      <w:r>
        <w:rPr>
          <w:rFonts w:ascii="Arial" w:hAnsi="Arial" w:cs="Arial"/>
        </w:rPr>
        <w:t>-</w:t>
      </w:r>
      <w:r w:rsidRPr="00485DE2">
        <w:rPr>
          <w:rFonts w:ascii="Arial" w:hAnsi="Arial" w:cs="Arial"/>
        </w:rPr>
        <w:t> užtikrinti, kad VED nuo verslo plano įgyvendinimo pabaigos iki verslo plano kontrolės laikotarpio pabaigos bus ne mažesnis kaip 12 000 Eur;</w:t>
      </w:r>
    </w:p>
    <w:p w14:paraId="01906628" w14:textId="77777777" w:rsidR="00A21D41" w:rsidRPr="00485DE2" w:rsidRDefault="00A21D41" w:rsidP="00A21D41">
      <w:pPr>
        <w:rPr>
          <w:rFonts w:ascii="Arial" w:hAnsi="Arial" w:cs="Arial"/>
        </w:rPr>
      </w:pPr>
      <w:bookmarkStart w:id="2" w:name="part_521e7accd3d5488ab01d81e43fae42db"/>
      <w:bookmarkEnd w:id="2"/>
      <w:r>
        <w:rPr>
          <w:rFonts w:ascii="Arial" w:hAnsi="Arial" w:cs="Arial"/>
        </w:rPr>
        <w:t>-</w:t>
      </w:r>
      <w:r w:rsidRPr="00485DE2">
        <w:rPr>
          <w:rFonts w:ascii="Arial" w:hAnsi="Arial" w:cs="Arial"/>
        </w:rPr>
        <w:t> įvykus įvykiui, kurio metu buvo sugadintas ar sunaikintas paramos lėšomis įsigytas ar sukurtas turtas, atstatyti turtą ne mažesne negu atkuriamąja verte ir ne mažesnių techninių parametrų;</w:t>
      </w:r>
    </w:p>
    <w:p w14:paraId="1BABAB41" w14:textId="77777777" w:rsidR="00A21D41" w:rsidRPr="00485DE2" w:rsidRDefault="00A21D41" w:rsidP="00A21D41">
      <w:pPr>
        <w:rPr>
          <w:rFonts w:ascii="Arial" w:hAnsi="Arial" w:cs="Arial"/>
        </w:rPr>
      </w:pPr>
      <w:bookmarkStart w:id="3" w:name="part_71ebdbc68c394afdb30ed35d1b355471"/>
      <w:bookmarkEnd w:id="3"/>
      <w:r>
        <w:rPr>
          <w:rFonts w:ascii="Arial" w:hAnsi="Arial" w:cs="Arial"/>
        </w:rPr>
        <w:t>-</w:t>
      </w:r>
      <w:r w:rsidRPr="00485DE2">
        <w:rPr>
          <w:rFonts w:ascii="Arial" w:hAnsi="Arial" w:cs="Arial"/>
        </w:rPr>
        <w:t xml:space="preserve"> iki verslo plano įgyvendinimo pabaigos sukurti ir iki projekto kontrolės laikotarpio pabaigos išlaikyti numatytas naujas darbo vietas (ne mažiau kaip vieną), kaip nurodyta Projektų, įgyvendinamų pagal Lietuvos žemės ūkio ir kaimo plėtros 2023–2027 metų strateginio plano intervencines priemones, rodiklio „Naujos darbo vietos sukūrimas ir išlaikymas“ pasiekimo vertinimo metodikoje</w:t>
      </w:r>
      <w:r>
        <w:rPr>
          <w:rFonts w:ascii="Arial" w:hAnsi="Arial" w:cs="Arial"/>
        </w:rPr>
        <w:t>.</w:t>
      </w:r>
    </w:p>
    <w:p w14:paraId="23D5A23A" w14:textId="77777777" w:rsidR="00A21D41" w:rsidRPr="00485DE2" w:rsidRDefault="00A21D41" w:rsidP="00A21D41">
      <w:pPr>
        <w:rPr>
          <w:rFonts w:ascii="Arial" w:hAnsi="Arial" w:cs="Arial"/>
        </w:rPr>
      </w:pPr>
      <w:bookmarkStart w:id="4" w:name="part_6ed4fa4167d54b65a15d615ef51d91f4"/>
      <w:bookmarkEnd w:id="4"/>
      <w:r>
        <w:rPr>
          <w:rFonts w:ascii="Arial" w:hAnsi="Arial" w:cs="Arial"/>
        </w:rPr>
        <w:t>-</w:t>
      </w:r>
      <w:r w:rsidRPr="00485DE2">
        <w:rPr>
          <w:rFonts w:ascii="Arial" w:hAnsi="Arial" w:cs="Arial"/>
        </w:rPr>
        <w:t xml:space="preserve"> verslo plano įgyvendinimo metu ir verslo plano kontrolės laikotarpiu užtikrinti atitiktį  atrankos kriterijams, už kuriuos paramos paraiškai suteikiami balai. Šis įsipareigojimas netaikomas, gaunantiems tik lengvatinę paskolą;</w:t>
      </w:r>
    </w:p>
    <w:p w14:paraId="55BD403B" w14:textId="77777777" w:rsidR="00A21D41" w:rsidRPr="00485DE2" w:rsidRDefault="00A21D41" w:rsidP="00A21D41">
      <w:pPr>
        <w:rPr>
          <w:rFonts w:ascii="Arial" w:hAnsi="Arial" w:cs="Arial"/>
        </w:rPr>
      </w:pPr>
      <w:bookmarkStart w:id="5" w:name="part_9a7397c93788482096a61a320c20bcbf"/>
      <w:bookmarkEnd w:id="5"/>
      <w:r>
        <w:rPr>
          <w:rFonts w:ascii="Arial" w:hAnsi="Arial" w:cs="Arial"/>
        </w:rPr>
        <w:t>-</w:t>
      </w:r>
      <w:r w:rsidRPr="00485DE2">
        <w:rPr>
          <w:rFonts w:ascii="Arial" w:hAnsi="Arial" w:cs="Arial"/>
        </w:rPr>
        <w:t xml:space="preserve"> pasikeitus juridinio asmens vienasmeniam valdymo organui, kolegialaus valdymo organo nariams, juridinio asmens dalyviams, išlaikyti atitikimą </w:t>
      </w:r>
      <w:hyperlink r:id="rId4" w:history="1">
        <w:r w:rsidRPr="00FE7EC4">
          <w:rPr>
            <w:rStyle w:val="Hyperlink"/>
            <w:rFonts w:ascii="Arial" w:hAnsi="Arial" w:cs="Arial"/>
          </w:rPr>
          <w:t>Įgyvendinimo taisyklėse</w:t>
        </w:r>
      </w:hyperlink>
      <w:r>
        <w:rPr>
          <w:rFonts w:ascii="Arial" w:hAnsi="Arial" w:cs="Arial"/>
        </w:rPr>
        <w:t xml:space="preserve"> </w:t>
      </w:r>
      <w:r w:rsidRPr="00485DE2">
        <w:rPr>
          <w:rFonts w:ascii="Arial" w:hAnsi="Arial" w:cs="Arial"/>
        </w:rPr>
        <w:t>nurodytiems reikalavimams (taikoma, kai pareiškėjas yra juridinis asmuo);</w:t>
      </w:r>
    </w:p>
    <w:p w14:paraId="5855FF9F" w14:textId="77777777" w:rsidR="00A21D41" w:rsidRPr="00485DE2" w:rsidRDefault="00A21D41" w:rsidP="00A21D41">
      <w:pPr>
        <w:rPr>
          <w:rFonts w:ascii="Arial" w:hAnsi="Arial" w:cs="Arial"/>
        </w:rPr>
      </w:pPr>
      <w:bookmarkStart w:id="6" w:name="part_0728aa17bd8340938e28796ed602f83b"/>
      <w:bookmarkEnd w:id="6"/>
      <w:r>
        <w:rPr>
          <w:rFonts w:ascii="Arial" w:hAnsi="Arial" w:cs="Arial"/>
        </w:rPr>
        <w:t xml:space="preserve">- </w:t>
      </w:r>
      <w:r w:rsidRPr="00485DE2">
        <w:rPr>
          <w:rFonts w:ascii="Arial" w:hAnsi="Arial" w:cs="Arial"/>
        </w:rPr>
        <w:t>užtikrinti, kad pajamos iš žemės ūkio veiklos ir žemės ūkio valdoje pagamintų ir (arba) išaugintų žemės ūkio produktų perdirbimo, įskaitant pirminį perdirbimą, nuo verslo plano įgyvendinimo pabaigos iki verslo plano kontrolės laikotarpio pabaigos per metus bus ne mažesnės kaip 75 proc. VED reikšmės. Tikrinama naudojant pažymoje, parengtoje vadovaujantis Žemės ūkio veiklos subjektų pajamų dalies, gaunamos iš žemės ūkio veiklos, įvertinimo metodika, esančią informaciją apie ūkio subjekto pajamas;</w:t>
      </w:r>
    </w:p>
    <w:p w14:paraId="763C535F" w14:textId="77777777" w:rsidR="00A21D41" w:rsidRPr="00485DE2" w:rsidRDefault="00A21D41" w:rsidP="00A21D41">
      <w:pPr>
        <w:rPr>
          <w:rFonts w:ascii="Arial" w:hAnsi="Arial" w:cs="Arial"/>
        </w:rPr>
      </w:pPr>
      <w:bookmarkStart w:id="7" w:name="part_d46f147047104169b6687296b5fd74cf"/>
      <w:bookmarkEnd w:id="7"/>
      <w:r>
        <w:rPr>
          <w:rFonts w:ascii="Arial" w:hAnsi="Arial" w:cs="Arial"/>
        </w:rPr>
        <w:t>-</w:t>
      </w:r>
      <w:r w:rsidRPr="00485DE2">
        <w:rPr>
          <w:rFonts w:ascii="Arial" w:hAnsi="Arial" w:cs="Arial"/>
        </w:rPr>
        <w:t xml:space="preserve"> užtikrinti, kad pajamos iš žemės ūkio veiklos ir žemės ūkio valdoje pagamintų ir (arba) išaugintų žemės ūkio produktų perdirbimo, įskaitant pirminį perdirbimą, nuo verslo plano įgyvendinimo pabaigos iki verslo plano kontrolės laikotarpio pabaigos per metus bus ne mažesnės negu 12 paraiškos pateikimo metais galiojusių minimalių mėnesinių algų, nustatytų Lietuvos Respublikos Vyriausybės 2017 m. birželio 21 d. nutarime Nr. 496 „Dėl Lietuvos Respublikos darbo kodekso įgyvendinimo“ (toliau – MMA) (taikoma, kai </w:t>
      </w:r>
      <w:r w:rsidRPr="00485DE2">
        <w:rPr>
          <w:rFonts w:ascii="Arial" w:hAnsi="Arial" w:cs="Arial"/>
        </w:rPr>
        <w:lastRenderedPageBreak/>
        <w:t>pareiškėjas yra fizinis asmuo). Tikrinama naudojant pažymoje, parengtoje vadovaujantis Žemės ūkio veiklos pajamų įvertinimo metodika, esančią informaciją apie ūkio subjekto pajamas;</w:t>
      </w:r>
    </w:p>
    <w:p w14:paraId="035750D6" w14:textId="77777777" w:rsidR="00A21D41" w:rsidRPr="00485DE2" w:rsidRDefault="00A21D41" w:rsidP="00A21D41">
      <w:pPr>
        <w:rPr>
          <w:rFonts w:ascii="Arial" w:hAnsi="Arial" w:cs="Arial"/>
        </w:rPr>
      </w:pPr>
      <w:bookmarkStart w:id="8" w:name="part_97a4f501adfb4d6ca8ef7c14556a0491"/>
      <w:bookmarkEnd w:id="8"/>
      <w:r>
        <w:rPr>
          <w:rFonts w:ascii="Arial" w:hAnsi="Arial" w:cs="Arial"/>
        </w:rPr>
        <w:t>-</w:t>
      </w:r>
      <w:r w:rsidRPr="00485DE2">
        <w:rPr>
          <w:rFonts w:ascii="Arial" w:hAnsi="Arial" w:cs="Arial"/>
        </w:rPr>
        <w:t xml:space="preserve"> užtikrinti, kad pajamos iš žemės ūkio veiklos ir žemės ūkio valdoje pagamintų ir (arba) išaugintų žemės ūkio produktų perdirbimo, įskaitant pirminį perdirbimą, nuo verslo plano įgyvendinimo pabaigos iki verslo plano kontrolės laikotarpio pabaigos per metus bus ne mažesnės kaip 50 proc. visų subjekto veiklos pajamų (taikoma, kai pareiškėjas yra juridinis asmuo). Tikrinama pagal pažymą, parengtą vadovaujantis Žemės ūkio veiklos pajamų įvertinimo metodika.</w:t>
      </w:r>
    </w:p>
    <w:p w14:paraId="47C4D5D1" w14:textId="2AD9639B" w:rsidR="00A21D41" w:rsidRDefault="00A21D41" w:rsidP="00A21D41">
      <w:pPr>
        <w:rPr>
          <w:rFonts w:ascii="Arial" w:hAnsi="Arial" w:cs="Arial"/>
        </w:rPr>
      </w:pPr>
      <w:bookmarkStart w:id="9" w:name="part_02ca5602591742d8b7e1bd50db2c71d3"/>
      <w:bookmarkEnd w:id="9"/>
      <w:r>
        <w:rPr>
          <w:rFonts w:ascii="Arial" w:hAnsi="Arial" w:cs="Arial"/>
        </w:rPr>
        <w:t>-</w:t>
      </w:r>
      <w:r w:rsidRPr="00485DE2">
        <w:rPr>
          <w:rFonts w:ascii="Arial" w:hAnsi="Arial" w:cs="Arial"/>
        </w:rPr>
        <w:t> </w:t>
      </w:r>
      <w:r>
        <w:rPr>
          <w:rFonts w:ascii="Arial" w:hAnsi="Arial" w:cs="Arial"/>
        </w:rPr>
        <w:t xml:space="preserve">prisiimti kitus bendruosius </w:t>
      </w:r>
      <w:hyperlink r:id="rId5" w:history="1">
        <w:r w:rsidRPr="00E72016">
          <w:rPr>
            <w:rStyle w:val="Hyperlink"/>
            <w:rFonts w:ascii="Arial" w:hAnsi="Arial" w:cs="Arial"/>
          </w:rPr>
          <w:t>Įgyvendinimo taisyklėse</w:t>
        </w:r>
      </w:hyperlink>
      <w:r>
        <w:rPr>
          <w:rFonts w:ascii="Arial" w:hAnsi="Arial" w:cs="Arial"/>
        </w:rPr>
        <w:t xml:space="preserve"> ir </w:t>
      </w:r>
      <w:hyperlink r:id="rId6" w:history="1">
        <w:r w:rsidRPr="00085E3C">
          <w:rPr>
            <w:rStyle w:val="Hyperlink"/>
            <w:rFonts w:ascii="Arial" w:hAnsi="Arial" w:cs="Arial"/>
          </w:rPr>
          <w:t>Administravimo taisyklėse</w:t>
        </w:r>
      </w:hyperlink>
      <w:r>
        <w:rPr>
          <w:rFonts w:ascii="Arial" w:hAnsi="Arial" w:cs="Arial"/>
        </w:rPr>
        <w:t xml:space="preserve"> nustatytus įsipareigojimus. </w:t>
      </w:r>
    </w:p>
    <w:p w14:paraId="654B95FB" w14:textId="0E45D8A1" w:rsidR="00A21D41" w:rsidRPr="00335835" w:rsidRDefault="00A21D41" w:rsidP="00A21D41">
      <w:pPr>
        <w:rPr>
          <w:rFonts w:ascii="Arial" w:hAnsi="Arial" w:cs="Arial"/>
        </w:rPr>
      </w:pPr>
      <w:r w:rsidRPr="009242A8">
        <w:rPr>
          <w:rFonts w:ascii="Arial" w:hAnsi="Arial" w:cs="Arial"/>
          <w:b/>
          <w:bCs/>
        </w:rPr>
        <w:t>Jei kreipia</w:t>
      </w:r>
      <w:r>
        <w:rPr>
          <w:rFonts w:ascii="Arial" w:hAnsi="Arial" w:cs="Arial"/>
          <w:b/>
          <w:bCs/>
        </w:rPr>
        <w:t>ma</w:t>
      </w:r>
      <w:r w:rsidRPr="009242A8">
        <w:rPr>
          <w:rFonts w:ascii="Arial" w:hAnsi="Arial" w:cs="Arial"/>
          <w:b/>
          <w:bCs/>
        </w:rPr>
        <w:t>si</w:t>
      </w:r>
      <w:r w:rsidRPr="00485DE2">
        <w:rPr>
          <w:rFonts w:ascii="Arial" w:hAnsi="Arial" w:cs="Arial"/>
          <w:b/>
          <w:bCs/>
        </w:rPr>
        <w:t xml:space="preserve"> tik </w:t>
      </w:r>
      <w:r w:rsidRPr="009242A8">
        <w:rPr>
          <w:rFonts w:ascii="Arial" w:hAnsi="Arial" w:cs="Arial"/>
          <w:b/>
          <w:bCs/>
        </w:rPr>
        <w:t>dėl lengvatinės paskolos</w:t>
      </w:r>
      <w:r>
        <w:rPr>
          <w:rFonts w:ascii="Arial" w:hAnsi="Arial" w:cs="Arial"/>
        </w:rPr>
        <w:t xml:space="preserve">, pareiškėjas prisiima bendruosius </w:t>
      </w:r>
      <w:hyperlink r:id="rId7" w:history="1">
        <w:r w:rsidRPr="00E72016">
          <w:rPr>
            <w:rStyle w:val="Hyperlink"/>
            <w:rFonts w:ascii="Arial" w:hAnsi="Arial" w:cs="Arial"/>
          </w:rPr>
          <w:t>Įgyvendinimo taisyklėse</w:t>
        </w:r>
      </w:hyperlink>
      <w:r>
        <w:rPr>
          <w:rFonts w:ascii="Arial" w:hAnsi="Arial" w:cs="Arial"/>
        </w:rPr>
        <w:t xml:space="preserve"> ir </w:t>
      </w:r>
      <w:hyperlink r:id="rId8" w:history="1">
        <w:r w:rsidRPr="00085E3C">
          <w:rPr>
            <w:rStyle w:val="Hyperlink"/>
            <w:rFonts w:ascii="Arial" w:hAnsi="Arial" w:cs="Arial"/>
          </w:rPr>
          <w:t>Administravimo taisyklėse</w:t>
        </w:r>
      </w:hyperlink>
      <w:r>
        <w:rPr>
          <w:rFonts w:ascii="Arial" w:hAnsi="Arial" w:cs="Arial"/>
        </w:rPr>
        <w:t xml:space="preserve"> nustatytus įsipareigojimus</w:t>
      </w:r>
      <w:r w:rsidRPr="00485DE2">
        <w:rPr>
          <w:rFonts w:ascii="Arial" w:hAnsi="Arial" w:cs="Arial"/>
        </w:rPr>
        <w:t xml:space="preserve"> ir </w:t>
      </w:r>
      <w:r>
        <w:rPr>
          <w:rFonts w:ascii="Arial" w:hAnsi="Arial" w:cs="Arial"/>
        </w:rPr>
        <w:t xml:space="preserve">privalo jų laikytis </w:t>
      </w:r>
      <w:r w:rsidRPr="00485DE2">
        <w:rPr>
          <w:rFonts w:ascii="Arial" w:hAnsi="Arial" w:cs="Arial"/>
        </w:rPr>
        <w:t>iki lengvatinės paskolos finansiniam tarpininkui sugrąžinimo</w:t>
      </w:r>
      <w:r>
        <w:rPr>
          <w:rFonts w:ascii="Arial" w:hAnsi="Arial" w:cs="Arial"/>
        </w:rPr>
        <w:t>.</w:t>
      </w:r>
    </w:p>
    <w:p w14:paraId="36F8B8D7" w14:textId="77777777" w:rsidR="00A87FD4" w:rsidRPr="00A21D41" w:rsidRDefault="00A87FD4" w:rsidP="00A21D41"/>
    <w:sectPr w:rsidR="00A87FD4" w:rsidRPr="00A21D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C5"/>
    <w:rsid w:val="00085E3C"/>
    <w:rsid w:val="003B1D93"/>
    <w:rsid w:val="00A157EB"/>
    <w:rsid w:val="00A21D41"/>
    <w:rsid w:val="00A77303"/>
    <w:rsid w:val="00A87FD4"/>
    <w:rsid w:val="00C123EF"/>
    <w:rsid w:val="00D63CC5"/>
    <w:rsid w:val="00E15D81"/>
    <w:rsid w:val="00E90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B909"/>
  <w15:chartTrackingRefBased/>
  <w15:docId w15:val="{E7E9B488-FBE2-4446-A645-6B96BE67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D41"/>
  </w:style>
  <w:style w:type="paragraph" w:styleId="Heading1">
    <w:name w:val="heading 1"/>
    <w:basedOn w:val="Normal"/>
    <w:next w:val="Normal"/>
    <w:link w:val="Heading1Char"/>
    <w:uiPriority w:val="9"/>
    <w:qFormat/>
    <w:rsid w:val="00D63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CC5"/>
    <w:rPr>
      <w:rFonts w:eastAsiaTheme="majorEastAsia" w:cstheme="majorBidi"/>
      <w:color w:val="272727" w:themeColor="text1" w:themeTint="D8"/>
    </w:rPr>
  </w:style>
  <w:style w:type="paragraph" w:styleId="Title">
    <w:name w:val="Title"/>
    <w:basedOn w:val="Normal"/>
    <w:next w:val="Normal"/>
    <w:link w:val="TitleChar"/>
    <w:uiPriority w:val="10"/>
    <w:qFormat/>
    <w:rsid w:val="00D63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CC5"/>
    <w:pPr>
      <w:spacing w:before="160"/>
      <w:jc w:val="center"/>
    </w:pPr>
    <w:rPr>
      <w:i/>
      <w:iCs/>
      <w:color w:val="404040" w:themeColor="text1" w:themeTint="BF"/>
    </w:rPr>
  </w:style>
  <w:style w:type="character" w:customStyle="1" w:styleId="QuoteChar">
    <w:name w:val="Quote Char"/>
    <w:basedOn w:val="DefaultParagraphFont"/>
    <w:link w:val="Quote"/>
    <w:uiPriority w:val="29"/>
    <w:rsid w:val="00D63CC5"/>
    <w:rPr>
      <w:i/>
      <w:iCs/>
      <w:color w:val="404040" w:themeColor="text1" w:themeTint="BF"/>
    </w:rPr>
  </w:style>
  <w:style w:type="paragraph" w:styleId="ListParagraph">
    <w:name w:val="List Paragraph"/>
    <w:basedOn w:val="Normal"/>
    <w:uiPriority w:val="34"/>
    <w:qFormat/>
    <w:rsid w:val="00D63CC5"/>
    <w:pPr>
      <w:ind w:left="720"/>
      <w:contextualSpacing/>
    </w:pPr>
  </w:style>
  <w:style w:type="character" w:styleId="IntenseEmphasis">
    <w:name w:val="Intense Emphasis"/>
    <w:basedOn w:val="DefaultParagraphFont"/>
    <w:uiPriority w:val="21"/>
    <w:qFormat/>
    <w:rsid w:val="00D63CC5"/>
    <w:rPr>
      <w:i/>
      <w:iCs/>
      <w:color w:val="0F4761" w:themeColor="accent1" w:themeShade="BF"/>
    </w:rPr>
  </w:style>
  <w:style w:type="paragraph" w:styleId="IntenseQuote">
    <w:name w:val="Intense Quote"/>
    <w:basedOn w:val="Normal"/>
    <w:next w:val="Normal"/>
    <w:link w:val="IntenseQuoteChar"/>
    <w:uiPriority w:val="30"/>
    <w:qFormat/>
    <w:rsid w:val="00D63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CC5"/>
    <w:rPr>
      <w:i/>
      <w:iCs/>
      <w:color w:val="0F4761" w:themeColor="accent1" w:themeShade="BF"/>
    </w:rPr>
  </w:style>
  <w:style w:type="character" w:styleId="IntenseReference">
    <w:name w:val="Intense Reference"/>
    <w:basedOn w:val="DefaultParagraphFont"/>
    <w:uiPriority w:val="32"/>
    <w:qFormat/>
    <w:rsid w:val="00D63CC5"/>
    <w:rPr>
      <w:b/>
      <w:bCs/>
      <w:smallCaps/>
      <w:color w:val="0F4761" w:themeColor="accent1" w:themeShade="BF"/>
      <w:spacing w:val="5"/>
    </w:rPr>
  </w:style>
  <w:style w:type="character" w:styleId="Hyperlink">
    <w:name w:val="Hyperlink"/>
    <w:basedOn w:val="DefaultParagraphFont"/>
    <w:uiPriority w:val="99"/>
    <w:unhideWhenUsed/>
    <w:rsid w:val="00C123EF"/>
    <w:rPr>
      <w:color w:val="467886" w:themeColor="hyperlink"/>
      <w:u w:val="single"/>
    </w:rPr>
  </w:style>
  <w:style w:type="character" w:styleId="UnresolvedMention">
    <w:name w:val="Unresolved Mention"/>
    <w:basedOn w:val="DefaultParagraphFont"/>
    <w:uiPriority w:val="99"/>
    <w:semiHidden/>
    <w:unhideWhenUsed/>
    <w:rsid w:val="00C123EF"/>
    <w:rPr>
      <w:color w:val="605E5C"/>
      <w:shd w:val="clear" w:color="auto" w:fill="E1DFDD"/>
    </w:rPr>
  </w:style>
  <w:style w:type="character" w:styleId="CommentReference">
    <w:name w:val="annotation reference"/>
    <w:basedOn w:val="DefaultParagraphFont"/>
    <w:uiPriority w:val="99"/>
    <w:semiHidden/>
    <w:unhideWhenUsed/>
    <w:rsid w:val="00A21D41"/>
    <w:rPr>
      <w:sz w:val="16"/>
      <w:szCs w:val="16"/>
    </w:rPr>
  </w:style>
  <w:style w:type="paragraph" w:styleId="CommentText">
    <w:name w:val="annotation text"/>
    <w:basedOn w:val="Normal"/>
    <w:link w:val="CommentTextChar"/>
    <w:uiPriority w:val="99"/>
    <w:unhideWhenUsed/>
    <w:rsid w:val="00A21D41"/>
    <w:pPr>
      <w:spacing w:line="240" w:lineRule="auto"/>
    </w:pPr>
    <w:rPr>
      <w:sz w:val="20"/>
      <w:szCs w:val="20"/>
    </w:rPr>
  </w:style>
  <w:style w:type="character" w:customStyle="1" w:styleId="CommentTextChar">
    <w:name w:val="Comment Text Char"/>
    <w:basedOn w:val="DefaultParagraphFont"/>
    <w:link w:val="CommentText"/>
    <w:uiPriority w:val="99"/>
    <w:rsid w:val="00A21D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fcc06d0b40d11ed8df094f359a60216/asr" TargetMode="External"/><Relationship Id="rId3" Type="http://schemas.openxmlformats.org/officeDocument/2006/relationships/webSettings" Target="webSettings.xml"/><Relationship Id="rId7" Type="http://schemas.openxmlformats.org/officeDocument/2006/relationships/hyperlink" Target="https://www.e-tar.lt/portal/lt/legalAct/40972ad0d2ac11ed9978886e85107ab2/IuQoTBkUeG?csrt=65800693813177176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6fcc06d0b40d11ed8df094f359a60216/asr" TargetMode="External"/><Relationship Id="rId5" Type="http://schemas.openxmlformats.org/officeDocument/2006/relationships/hyperlink" Target="https://www.e-tar.lt/portal/lt/legalAct/40972ad0d2ac11ed9978886e85107ab2/IuQoTBkUeG?csrt=6580069381317717658" TargetMode="External"/><Relationship Id="rId10" Type="http://schemas.openxmlformats.org/officeDocument/2006/relationships/theme" Target="theme/theme1.xml"/><Relationship Id="rId4" Type="http://schemas.openxmlformats.org/officeDocument/2006/relationships/hyperlink" Target="https://www.e-tar.lt/portal/lt/legalAct/40972ad0d2ac11ed9978886e85107ab2/IuQoTBkUeG?csrt=658006938131771765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949</TotalTime>
  <Pages>2</Pages>
  <Words>2836</Words>
  <Characters>1618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Grigaliūnaitė</dc:creator>
  <cp:keywords/>
  <dc:description/>
  <cp:lastModifiedBy>Ilma Grigaliūnaitė</cp:lastModifiedBy>
  <cp:revision>4</cp:revision>
  <dcterms:created xsi:type="dcterms:W3CDTF">2026-05-05T10:43:00Z</dcterms:created>
  <dcterms:modified xsi:type="dcterms:W3CDTF">2026-05-14T10:18:00Z</dcterms:modified>
</cp:coreProperties>
</file>