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4A3D" w14:textId="5E75051D" w:rsidR="002D6E34" w:rsidRPr="00BF41D7" w:rsidRDefault="002D6E34" w:rsidP="002D6E3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F41D7">
        <w:rPr>
          <w:rFonts w:ascii="Arial" w:hAnsi="Arial" w:cs="Arial"/>
          <w:b/>
          <w:bCs/>
          <w:sz w:val="24"/>
          <w:szCs w:val="24"/>
        </w:rPr>
        <w:t>Atrankos kriterijai</w:t>
      </w:r>
      <w:r>
        <w:rPr>
          <w:rFonts w:ascii="Arial" w:hAnsi="Arial" w:cs="Arial"/>
          <w:b/>
          <w:bCs/>
          <w:sz w:val="24"/>
          <w:szCs w:val="24"/>
        </w:rPr>
        <w:t xml:space="preserve"> pagal SP intervencinę priemonę „Smulkių–vidutinių ūkių plėtra“</w:t>
      </w:r>
    </w:p>
    <w:p w14:paraId="4A9BE6BF" w14:textId="77777777" w:rsidR="002D6E34" w:rsidRPr="00BF41D7" w:rsidRDefault="002D6E34" w:rsidP="002D6E34">
      <w:pPr>
        <w:spacing w:line="276" w:lineRule="auto"/>
        <w:rPr>
          <w:rFonts w:ascii="Arial" w:hAnsi="Arial" w:cs="Arial"/>
          <w:sz w:val="24"/>
          <w:szCs w:val="24"/>
        </w:rPr>
      </w:pPr>
      <w:r w:rsidRPr="00BF41D7">
        <w:rPr>
          <w:rFonts w:ascii="Arial" w:hAnsi="Arial" w:cs="Arial"/>
          <w:sz w:val="24"/>
          <w:szCs w:val="24"/>
        </w:rPr>
        <w:t xml:space="preserve">Paraiškos bus vertinamos pagal atitiktį </w:t>
      </w:r>
      <w:hyperlink r:id="rId5" w:history="1">
        <w:r w:rsidRPr="00BF41D7">
          <w:rPr>
            <w:rStyle w:val="Hyperlink"/>
            <w:rFonts w:ascii="Arial" w:hAnsi="Arial" w:cs="Arial"/>
            <w:sz w:val="24"/>
            <w:szCs w:val="24"/>
          </w:rPr>
          <w:t>Priemonės įgyvendinimo taisyklėse</w:t>
        </w:r>
      </w:hyperlink>
      <w:r w:rsidRPr="00BF41D7">
        <w:rPr>
          <w:rFonts w:ascii="Arial" w:hAnsi="Arial" w:cs="Arial"/>
          <w:sz w:val="24"/>
          <w:szCs w:val="24"/>
        </w:rPr>
        <w:t xml:space="preserve"> nustatytiems atrankos kriterijams, kuriuos atitikus bus skiriamas atitinkamas balų skaičius ir sudaroma paraiškų atrankos eilė. </w:t>
      </w:r>
    </w:p>
    <w:p w14:paraId="59EFFD09" w14:textId="77777777" w:rsidR="002D6E34" w:rsidRPr="00BF41D7" w:rsidRDefault="002D6E34" w:rsidP="002D6E34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BF41D7">
        <w:rPr>
          <w:rFonts w:ascii="Arial" w:hAnsi="Arial" w:cs="Arial"/>
          <w:sz w:val="24"/>
          <w:szCs w:val="24"/>
        </w:rPr>
        <w:t xml:space="preserve">Atkreipiame dėmesį, jog, vertinant paraiškų atitiktį atrankos kriterijams, </w:t>
      </w:r>
      <w:r w:rsidRPr="00BF41D7">
        <w:rPr>
          <w:rFonts w:ascii="Arial" w:hAnsi="Arial" w:cs="Arial"/>
          <w:b/>
          <w:bCs/>
          <w:sz w:val="24"/>
          <w:szCs w:val="24"/>
        </w:rPr>
        <w:t>atskirai bus sudaromos supaprastintąja tvarka ir nesupaprastintąja tvarka pateiktų paraiškų pirmumo eilės.</w:t>
      </w:r>
    </w:p>
    <w:p w14:paraId="66CB1F54" w14:textId="77777777" w:rsidR="002D6E34" w:rsidRPr="00BF41D7" w:rsidRDefault="002D6E34" w:rsidP="002D6E3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Nurodome</w:t>
      </w:r>
      <w:r w:rsidRPr="00BF41D7">
        <w:rPr>
          <w:rFonts w:ascii="Arial" w:hAnsi="Arial" w:cs="Arial"/>
          <w:sz w:val="24"/>
          <w:szCs w:val="24"/>
        </w:rPr>
        <w:t xml:space="preserve"> atrankos kriterijus ir už atitiktį jiems suteikiamus atrankos balus:</w:t>
      </w:r>
    </w:p>
    <w:p w14:paraId="197DCA49" w14:textId="77777777" w:rsidR="002D6E34" w:rsidRPr="00BF41D7" w:rsidRDefault="002D6E34" w:rsidP="002D6E34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F41D7">
        <w:rPr>
          <w:rFonts w:ascii="Arial" w:hAnsi="Arial" w:cs="Arial"/>
          <w:sz w:val="24"/>
          <w:szCs w:val="24"/>
        </w:rPr>
        <w:t xml:space="preserve">uteikiama 15 atrankos balų </w:t>
      </w:r>
      <w:r>
        <w:rPr>
          <w:rFonts w:ascii="Arial" w:hAnsi="Arial" w:cs="Arial"/>
          <w:sz w:val="24"/>
          <w:szCs w:val="24"/>
        </w:rPr>
        <w:t>p</w:t>
      </w:r>
      <w:r w:rsidRPr="00BF41D7">
        <w:rPr>
          <w:rFonts w:ascii="Arial" w:hAnsi="Arial" w:cs="Arial"/>
          <w:sz w:val="24"/>
          <w:szCs w:val="24"/>
        </w:rPr>
        <w:t>ridėtinę vertę kuriantiems projektams, k</w:t>
      </w:r>
      <w:r>
        <w:rPr>
          <w:rFonts w:ascii="Arial" w:hAnsi="Arial" w:cs="Arial"/>
          <w:sz w:val="24"/>
          <w:szCs w:val="24"/>
        </w:rPr>
        <w:t>ai</w:t>
      </w:r>
      <w:r w:rsidRPr="00BF41D7">
        <w:rPr>
          <w:rFonts w:ascii="Arial" w:hAnsi="Arial" w:cs="Arial"/>
          <w:sz w:val="24"/>
          <w:szCs w:val="24"/>
        </w:rPr>
        <w:t xml:space="preserve"> vykdomas žemės ūkio produktų perdirbimas, kai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pareiškėjas vykdo savo ūkyje pagamintos ir (arba) užaugintos produkcijos perdirbimą, kurio metu pakeičiama žemės ūkio produktų pirminė fizinė ir cheminė sudėtis, arba planuoja</w:t>
      </w:r>
      <w:r>
        <w:rPr>
          <w:rFonts w:ascii="Arial" w:hAnsi="Arial" w:cs="Arial"/>
          <w:sz w:val="24"/>
          <w:szCs w:val="24"/>
        </w:rPr>
        <w:t>ma</w:t>
      </w:r>
      <w:r w:rsidRPr="00BF41D7">
        <w:rPr>
          <w:rFonts w:ascii="Arial" w:hAnsi="Arial" w:cs="Arial"/>
          <w:sz w:val="24"/>
          <w:szCs w:val="24"/>
        </w:rPr>
        <w:t xml:space="preserve"> vykdyti savo ūkyje pagamintos ir (arba) užaugintos produkcijos perdirbimą ir pateiktame projekte numat</w:t>
      </w:r>
      <w:r>
        <w:rPr>
          <w:rFonts w:ascii="Arial" w:hAnsi="Arial" w:cs="Arial"/>
          <w:sz w:val="24"/>
          <w:szCs w:val="24"/>
        </w:rPr>
        <w:t>omo</w:t>
      </w:r>
      <w:r w:rsidRPr="00BF41D7">
        <w:rPr>
          <w:rFonts w:ascii="Arial" w:hAnsi="Arial" w:cs="Arial"/>
          <w:sz w:val="24"/>
          <w:szCs w:val="24"/>
        </w:rPr>
        <w:t>s investicij</w:t>
      </w:r>
      <w:r>
        <w:rPr>
          <w:rFonts w:ascii="Arial" w:hAnsi="Arial" w:cs="Arial"/>
          <w:sz w:val="24"/>
          <w:szCs w:val="24"/>
        </w:rPr>
        <w:t>o</w:t>
      </w:r>
      <w:r w:rsidRPr="00BF41D7">
        <w:rPr>
          <w:rFonts w:ascii="Arial" w:hAnsi="Arial" w:cs="Arial"/>
          <w:sz w:val="24"/>
          <w:szCs w:val="24"/>
        </w:rPr>
        <w:t>s į perdirbimo įrenginius, kurių vertė sudaro daugiau kaip 50 proc. visų projekte numatytų įsigyti investicijų vertės</w:t>
      </w:r>
      <w:bookmarkStart w:id="0" w:name="part_2dc3d2971124443398fb4aeb89bc32d0"/>
      <w:bookmarkEnd w:id="0"/>
      <w:r w:rsidRPr="00BF41D7">
        <w:rPr>
          <w:rFonts w:ascii="Arial" w:hAnsi="Arial" w:cs="Arial"/>
          <w:sz w:val="24"/>
          <w:szCs w:val="24"/>
        </w:rPr>
        <w:t>.</w:t>
      </w:r>
    </w:p>
    <w:p w14:paraId="09C61429" w14:textId="77777777" w:rsidR="002D6E34" w:rsidRPr="00BF41D7" w:rsidRDefault="002D6E34" w:rsidP="002D6E34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r w:rsidRPr="00BF41D7">
        <w:rPr>
          <w:rFonts w:ascii="Arial" w:hAnsi="Arial" w:cs="Arial"/>
          <w:sz w:val="24"/>
          <w:szCs w:val="24"/>
        </w:rPr>
        <w:t>Projektams, kuriuos</w:t>
      </w:r>
      <w:r>
        <w:rPr>
          <w:rFonts w:ascii="Arial" w:hAnsi="Arial" w:cs="Arial"/>
          <w:sz w:val="24"/>
          <w:szCs w:val="24"/>
        </w:rPr>
        <w:t xml:space="preserve"> įgyvendinat</w:t>
      </w:r>
      <w:r w:rsidRPr="00BF41D7">
        <w:rPr>
          <w:rFonts w:ascii="Arial" w:hAnsi="Arial" w:cs="Arial"/>
          <w:sz w:val="24"/>
          <w:szCs w:val="24"/>
        </w:rPr>
        <w:t xml:space="preserve"> diegiamos inovacijos (vadovaujamasi </w:t>
      </w:r>
      <w:hyperlink r:id="rId6" w:history="1">
        <w:r w:rsidRPr="00BF41D7">
          <w:rPr>
            <w:rStyle w:val="Hyperlink"/>
            <w:rFonts w:ascii="Arial" w:hAnsi="Arial" w:cs="Arial"/>
            <w:sz w:val="24"/>
            <w:szCs w:val="24"/>
          </w:rPr>
          <w:t>Projektų inovatyvumo vertinimo metodika</w:t>
        </w:r>
      </w:hyperlink>
      <w:r w:rsidRPr="00BF41D7">
        <w:rPr>
          <w:rFonts w:ascii="Arial" w:hAnsi="Arial" w:cs="Arial"/>
          <w:sz w:val="24"/>
          <w:szCs w:val="24"/>
        </w:rPr>
        <w:t>):</w:t>
      </w:r>
    </w:p>
    <w:p w14:paraId="0F0020DF" w14:textId="77777777" w:rsidR="002D6E34" w:rsidRPr="00BF41D7" w:rsidRDefault="002D6E34" w:rsidP="002D6E34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1" w:name="part_6ddf8040e8b941e89209b981090ef6b8"/>
      <w:bookmarkEnd w:id="1"/>
      <w:r w:rsidRPr="00BF41D7">
        <w:rPr>
          <w:rFonts w:ascii="Arial" w:hAnsi="Arial" w:cs="Arial"/>
          <w:sz w:val="24"/>
          <w:szCs w:val="24"/>
        </w:rPr>
        <w:t>jei nustatomas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I inovatyvumo lygis, suteikiama 20 balų;</w:t>
      </w:r>
    </w:p>
    <w:p w14:paraId="12F9B26D" w14:textId="77777777" w:rsidR="002D6E34" w:rsidRPr="00BF41D7" w:rsidRDefault="002D6E34" w:rsidP="002D6E34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2" w:name="part_4a2e56b7db704e498a52aeaf89ebd929"/>
      <w:bookmarkEnd w:id="2"/>
      <w:r w:rsidRPr="00BF41D7">
        <w:rPr>
          <w:rFonts w:ascii="Arial" w:hAnsi="Arial" w:cs="Arial"/>
          <w:sz w:val="24"/>
          <w:szCs w:val="24"/>
        </w:rPr>
        <w:t>jei nustatomas II inovatyvumo lygis, suteikiama 15 balų;</w:t>
      </w:r>
    </w:p>
    <w:p w14:paraId="103EC7E8" w14:textId="77777777" w:rsidR="002D6E34" w:rsidRPr="00BF41D7" w:rsidRDefault="002D6E34" w:rsidP="002D6E34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3" w:name="part_b2c8f2d5dbf043eab1888f9be0b769a9"/>
      <w:bookmarkEnd w:id="3"/>
      <w:r w:rsidRPr="00BF41D7">
        <w:rPr>
          <w:rFonts w:ascii="Arial" w:hAnsi="Arial" w:cs="Arial"/>
          <w:sz w:val="24"/>
          <w:szCs w:val="24"/>
        </w:rPr>
        <w:t>jei nustatomas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III inovatyvumo lygis, suteikiami 10 balų.</w:t>
      </w:r>
    </w:p>
    <w:p w14:paraId="5387CD9F" w14:textId="77777777" w:rsidR="002D6E34" w:rsidRPr="00BF41D7" w:rsidRDefault="002D6E34" w:rsidP="002D6E34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4" w:name="part_3d9892ea8413451b883a0fa6c169ee30"/>
      <w:bookmarkEnd w:id="4"/>
      <w:r w:rsidRPr="00BF41D7">
        <w:rPr>
          <w:rFonts w:ascii="Arial" w:hAnsi="Arial" w:cs="Arial"/>
          <w:sz w:val="24"/>
          <w:szCs w:val="24"/>
        </w:rPr>
        <w:t>Projektams, kurie prisideda prie aplinkos ir klimato tikslų</w:t>
      </w:r>
      <w:r>
        <w:rPr>
          <w:rFonts w:ascii="Arial" w:hAnsi="Arial" w:cs="Arial"/>
          <w:sz w:val="24"/>
          <w:szCs w:val="24"/>
        </w:rPr>
        <w:t>,</w:t>
      </w:r>
      <w:r w:rsidRPr="00BF41D7">
        <w:rPr>
          <w:rFonts w:ascii="Arial" w:hAnsi="Arial" w:cs="Arial"/>
          <w:sz w:val="24"/>
          <w:szCs w:val="24"/>
        </w:rPr>
        <w:t xml:space="preserve"> kai pareiškėjas:</w:t>
      </w:r>
    </w:p>
    <w:p w14:paraId="1BE82B66" w14:textId="77777777" w:rsidR="002D6E34" w:rsidRPr="00BF41D7" w:rsidRDefault="002D6E34" w:rsidP="002D6E34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5" w:name="part_e2c74e14fb204ec3abc4a7333e916d61"/>
      <w:bookmarkEnd w:id="5"/>
      <w:r w:rsidRPr="00BF41D7">
        <w:rPr>
          <w:rFonts w:ascii="Arial" w:hAnsi="Arial" w:cs="Arial"/>
          <w:sz w:val="24"/>
          <w:szCs w:val="24"/>
        </w:rPr>
        <w:t>dalyvauja (pateikta paraiška)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 xml:space="preserve">SP intervencinėje priemonėje, </w:t>
      </w:r>
      <w:r>
        <w:rPr>
          <w:rFonts w:ascii="Arial" w:hAnsi="Arial" w:cs="Arial"/>
          <w:sz w:val="24"/>
          <w:szCs w:val="24"/>
        </w:rPr>
        <w:t xml:space="preserve">kuri </w:t>
      </w:r>
      <w:r w:rsidRPr="00BF41D7">
        <w:rPr>
          <w:rFonts w:ascii="Arial" w:hAnsi="Arial" w:cs="Arial"/>
          <w:sz w:val="24"/>
          <w:szCs w:val="24"/>
        </w:rPr>
        <w:t>patenka į Klimatui, aplinkai ir gyvūnų gerovei naudingas sistemas (ekologines schemas), išskyrus už dalyvavimą priemonėse „Ekologinis ūkininkavimas“, „Perėjimas prie ekologinio ūkininkavimo“, „Tausojanti vaisių, uogų ir daržovių programa“ (NKP),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suteikiama 15 balų;</w:t>
      </w:r>
    </w:p>
    <w:p w14:paraId="34D5AB57" w14:textId="77777777" w:rsidR="002D6E34" w:rsidRPr="00BF41D7" w:rsidRDefault="002D6E34" w:rsidP="002D6E34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6" w:name="part_d7a68749c0ac440987d7984f97b68229"/>
      <w:bookmarkEnd w:id="6"/>
      <w:r w:rsidRPr="00BF41D7">
        <w:rPr>
          <w:rFonts w:ascii="Arial" w:hAnsi="Arial" w:cs="Arial"/>
          <w:sz w:val="24"/>
          <w:szCs w:val="24"/>
        </w:rPr>
        <w:t>vykdo ekologinę gamybą arba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kontroliuojančioje institucijoje yra registruotas kaip perėjimo prie ekologinio ūkininkavimo laikotarpio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ūkis ir turi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 xml:space="preserve">sertifikavimo institucijos išduotą ekologinės gamybos patvirtinimo dokumentą </w:t>
      </w:r>
      <w:r>
        <w:rPr>
          <w:rFonts w:ascii="Arial" w:hAnsi="Arial" w:cs="Arial"/>
          <w:sz w:val="24"/>
          <w:szCs w:val="24"/>
        </w:rPr>
        <w:t>bei</w:t>
      </w:r>
      <w:r w:rsidRPr="00BF41D7">
        <w:rPr>
          <w:rFonts w:ascii="Arial" w:hAnsi="Arial" w:cs="Arial"/>
          <w:sz w:val="24"/>
          <w:szCs w:val="24"/>
        </w:rPr>
        <w:t xml:space="preserve"> įsipareigoja iki projekto kontrolės </w:t>
      </w:r>
      <w:r>
        <w:rPr>
          <w:rFonts w:ascii="Arial" w:hAnsi="Arial" w:cs="Arial"/>
          <w:sz w:val="24"/>
          <w:szCs w:val="24"/>
        </w:rPr>
        <w:t xml:space="preserve">laikotarpio </w:t>
      </w:r>
      <w:r w:rsidRPr="00BF41D7">
        <w:rPr>
          <w:rFonts w:ascii="Arial" w:hAnsi="Arial" w:cs="Arial"/>
          <w:sz w:val="24"/>
          <w:szCs w:val="24"/>
        </w:rPr>
        <w:t>pabaigos vykdyti ekologinę gamybą, suteikiami 25 balai;</w:t>
      </w:r>
    </w:p>
    <w:p w14:paraId="041B06CB" w14:textId="77777777" w:rsidR="002D6E34" w:rsidRPr="00BF41D7" w:rsidRDefault="002D6E34" w:rsidP="002D6E34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7" w:name="part_071b46646f1e4987b0f528ab153e1301"/>
      <w:bookmarkEnd w:id="7"/>
      <w:r w:rsidRPr="00BF41D7">
        <w:rPr>
          <w:rFonts w:ascii="Arial" w:hAnsi="Arial" w:cs="Arial"/>
          <w:sz w:val="24"/>
          <w:szCs w:val="24"/>
        </w:rPr>
        <w:t>vykdo gamybą pagal Nacionalinės žemės ūkio ir maisto kokybės sistemos (NKP) reikalavimus (pateikia patvirtinimo dokumentą) ir įsipareigoja vykdyti iki projekto kontrolės laikotarpio pabaigos,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suteikiama 10 balų.</w:t>
      </w:r>
    </w:p>
    <w:p w14:paraId="1BE05996" w14:textId="77777777" w:rsidR="002D6E34" w:rsidRPr="00BF41D7" w:rsidRDefault="002D6E34" w:rsidP="002D6E3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8" w:name="part_1e593a07314d43629258e32d9e5e9c1f"/>
      <w:bookmarkEnd w:id="8"/>
      <w:r w:rsidRPr="00BF41D7">
        <w:rPr>
          <w:rFonts w:ascii="Arial" w:hAnsi="Arial" w:cs="Arial"/>
          <w:sz w:val="24"/>
          <w:szCs w:val="24"/>
        </w:rPr>
        <w:t>Pareiškėjas numato padidinti gamybą (natūrine išraiška (vienetais arba tonomis)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po projekto įgyvendinimo pabaigos paskutiniais projekto kontrolės metais daugiau kaip 1</w:t>
      </w:r>
      <w:r>
        <w:rPr>
          <w:rFonts w:ascii="Arial" w:hAnsi="Arial" w:cs="Arial"/>
          <w:sz w:val="24"/>
          <w:szCs w:val="24"/>
        </w:rPr>
        <w:t> </w:t>
      </w:r>
      <w:r w:rsidRPr="00BF41D7">
        <w:rPr>
          <w:rFonts w:ascii="Arial" w:hAnsi="Arial" w:cs="Arial"/>
          <w:sz w:val="24"/>
          <w:szCs w:val="24"/>
        </w:rPr>
        <w:t>proc.,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lyginant su ataskaitiniais metais, – už kiekvieną gamybos padidinimą 1 procentiniu punktu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suteikiamas 1 balas,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bet ne daugiau kaip 5 balai.</w:t>
      </w:r>
    </w:p>
    <w:p w14:paraId="08D9A00B" w14:textId="77777777" w:rsidR="002D6E34" w:rsidRPr="00BF41D7" w:rsidRDefault="002D6E34" w:rsidP="002D6E34">
      <w:pPr>
        <w:tabs>
          <w:tab w:val="left" w:pos="426"/>
        </w:tabs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BF41D7">
        <w:rPr>
          <w:rFonts w:ascii="Arial" w:hAnsi="Arial" w:cs="Arial"/>
          <w:sz w:val="24"/>
          <w:szCs w:val="24"/>
        </w:rPr>
        <w:t>Atkreipiame dėmesį, kad gamybos padidinimas turi būti pasiektas trečiaisiais projekto kontrolės metais ir išlaikytas ketvirtaisiais bei penktaisiais projekto kontrolės metais (nustačius projekto rizikingumą, gali būti nustatytas 5 metų projekto kontrolės laikotarpis).</w:t>
      </w:r>
    </w:p>
    <w:p w14:paraId="1FDD8397" w14:textId="77777777" w:rsidR="002D6E34" w:rsidRPr="00BF41D7" w:rsidRDefault="002D6E34" w:rsidP="002D6E34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9" w:name="part_8d0a752ed6bd4752a3db4f2e6caac6bd"/>
      <w:bookmarkEnd w:id="9"/>
      <w:r w:rsidRPr="00BF41D7">
        <w:rPr>
          <w:rFonts w:ascii="Arial" w:hAnsi="Arial" w:cs="Arial"/>
          <w:sz w:val="24"/>
          <w:szCs w:val="24"/>
        </w:rPr>
        <w:t>Pareiškėjas yra jaunasis ūkininkas – suteikiama 15 balų.</w:t>
      </w:r>
    </w:p>
    <w:p w14:paraId="100DF72C" w14:textId="77777777" w:rsidR="002D6E34" w:rsidRPr="00BF41D7" w:rsidRDefault="002D6E34" w:rsidP="002D6E34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bookmarkStart w:id="10" w:name="part_a91403920c134f1698dab32470996a0a"/>
      <w:bookmarkEnd w:id="10"/>
      <w:r w:rsidRPr="00BF41D7">
        <w:rPr>
          <w:rFonts w:ascii="Arial" w:hAnsi="Arial" w:cs="Arial"/>
          <w:sz w:val="24"/>
          <w:szCs w:val="24"/>
        </w:rPr>
        <w:t xml:space="preserve">Pareiškėjas yra pripažintas žemės ūkio kooperatyvas arba pripažinto žemės ūkio kooperatyvo narys: </w:t>
      </w:r>
      <w:bookmarkStart w:id="11" w:name="part_4007142926c84a07a683d66312527399"/>
      <w:bookmarkEnd w:id="11"/>
    </w:p>
    <w:p w14:paraId="02D0191F" w14:textId="77777777" w:rsidR="002D6E34" w:rsidRPr="00BF41D7" w:rsidRDefault="002D6E34" w:rsidP="002D6E34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r w:rsidRPr="00BF41D7">
        <w:rPr>
          <w:rFonts w:ascii="Arial" w:hAnsi="Arial" w:cs="Arial"/>
          <w:sz w:val="24"/>
          <w:szCs w:val="24"/>
        </w:rPr>
        <w:lastRenderedPageBreak/>
        <w:t>jei paraišką teikia pripažintas žemės ūkio kooperatyvas, suteikiama 15 balų;</w:t>
      </w:r>
      <w:bookmarkStart w:id="12" w:name="part_658c59857fa54898a051901264f296e4"/>
      <w:bookmarkEnd w:id="12"/>
    </w:p>
    <w:p w14:paraId="04606E57" w14:textId="77777777" w:rsidR="002D6E34" w:rsidRPr="00BF41D7" w:rsidRDefault="002D6E34" w:rsidP="002D6E34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284"/>
        <w:rPr>
          <w:rFonts w:ascii="Arial" w:hAnsi="Arial" w:cs="Arial"/>
          <w:sz w:val="24"/>
          <w:szCs w:val="24"/>
        </w:rPr>
      </w:pPr>
      <w:r w:rsidRPr="00BF41D7">
        <w:rPr>
          <w:rFonts w:ascii="Arial" w:hAnsi="Arial" w:cs="Arial"/>
          <w:sz w:val="24"/>
          <w:szCs w:val="24"/>
        </w:rPr>
        <w:t>jei pareiškėjas yra pripažinto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žemės ūkio kooperatyvo narys</w:t>
      </w:r>
      <w:r>
        <w:rPr>
          <w:rFonts w:ascii="Arial" w:hAnsi="Arial" w:cs="Arial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(ne mažiau kaip 1 metus iki paraiškos pateikimo</w:t>
      </w:r>
      <w:r w:rsidRPr="000415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41D7">
        <w:rPr>
          <w:rFonts w:ascii="Arial" w:hAnsi="Arial" w:cs="Arial"/>
          <w:color w:val="000000"/>
          <w:sz w:val="24"/>
          <w:szCs w:val="24"/>
        </w:rPr>
        <w:t>vykdo</w:t>
      </w:r>
      <w:r w:rsidRPr="000415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41D7">
        <w:rPr>
          <w:rFonts w:ascii="Arial" w:hAnsi="Arial" w:cs="Arial"/>
          <w:sz w:val="24"/>
          <w:szCs w:val="24"/>
        </w:rPr>
        <w:t>prekių ir (ar) paslaugų apyvartą su kooperatyvu ir numato išlaikyti narystę kooperatyve bei vykdyti prekių ir (ar) paslaugų apyvartą su kooperatyvu iki projekto kontrolės laikotarpio pabaigos), suteikiama 10 balų.</w:t>
      </w:r>
    </w:p>
    <w:p w14:paraId="0275BC4E" w14:textId="77777777" w:rsidR="002D6E34" w:rsidRPr="00BF41D7" w:rsidRDefault="002D6E34" w:rsidP="002D6E34">
      <w:pPr>
        <w:tabs>
          <w:tab w:val="left" w:pos="426"/>
        </w:tabs>
        <w:spacing w:line="276" w:lineRule="auto"/>
        <w:ind w:firstLine="284"/>
        <w:rPr>
          <w:rFonts w:ascii="Arial" w:hAnsi="Arial" w:cs="Arial"/>
          <w:sz w:val="24"/>
          <w:szCs w:val="24"/>
        </w:rPr>
      </w:pPr>
      <w:bookmarkStart w:id="13" w:name="part_7101ca3fcc0e46a09bf6a0e233f045a8"/>
      <w:bookmarkEnd w:id="13"/>
      <w:r w:rsidRPr="00BF41D7">
        <w:rPr>
          <w:rFonts w:ascii="Arial" w:hAnsi="Arial" w:cs="Arial"/>
          <w:sz w:val="24"/>
          <w:szCs w:val="24"/>
        </w:rPr>
        <w:t>7. Pareiškėjas investuoja į pieno melžimo ir šaldymo įrangą – suteikiami 5 balai.</w:t>
      </w:r>
    </w:p>
    <w:p w14:paraId="79C5A562" w14:textId="77777777" w:rsidR="002D6E34" w:rsidRPr="00BF41D7" w:rsidRDefault="002D6E34" w:rsidP="002D6E34">
      <w:pPr>
        <w:tabs>
          <w:tab w:val="left" w:pos="426"/>
        </w:tabs>
        <w:spacing w:line="276" w:lineRule="auto"/>
        <w:ind w:firstLine="284"/>
        <w:rPr>
          <w:rFonts w:ascii="Arial" w:hAnsi="Arial" w:cs="Arial"/>
          <w:sz w:val="24"/>
          <w:szCs w:val="24"/>
        </w:rPr>
      </w:pPr>
      <w:bookmarkStart w:id="14" w:name="part_19971246f681424b9901d0239fb4b751"/>
      <w:bookmarkEnd w:id="14"/>
      <w:r w:rsidRPr="00BF41D7">
        <w:rPr>
          <w:rFonts w:ascii="Arial" w:hAnsi="Arial" w:cs="Arial"/>
          <w:sz w:val="24"/>
          <w:szCs w:val="24"/>
        </w:rPr>
        <w:t>Norint gauti paramą, privaloma surinkti mažiausiai 35 atrankos balus. Šio balų skaičiaus nesurinkusios paraiškos bus atmestos.</w:t>
      </w:r>
    </w:p>
    <w:p w14:paraId="33417882" w14:textId="77777777" w:rsidR="00A87FD4" w:rsidRDefault="00A87FD4"/>
    <w:sectPr w:rsidR="00A87FD4" w:rsidSect="002D6E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0AF"/>
    <w:multiLevelType w:val="hybridMultilevel"/>
    <w:tmpl w:val="7DDAAE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08FE"/>
    <w:multiLevelType w:val="hybridMultilevel"/>
    <w:tmpl w:val="45C041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F3AEA"/>
    <w:multiLevelType w:val="hybridMultilevel"/>
    <w:tmpl w:val="C460162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62F07"/>
    <w:multiLevelType w:val="hybridMultilevel"/>
    <w:tmpl w:val="4DE0D9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10320">
    <w:abstractNumId w:val="3"/>
  </w:num>
  <w:num w:numId="2" w16cid:durableId="760181352">
    <w:abstractNumId w:val="0"/>
  </w:num>
  <w:num w:numId="3" w16cid:durableId="2074963162">
    <w:abstractNumId w:val="1"/>
  </w:num>
  <w:num w:numId="4" w16cid:durableId="152220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B"/>
    <w:rsid w:val="00285F74"/>
    <w:rsid w:val="002D6E34"/>
    <w:rsid w:val="00A87FD4"/>
    <w:rsid w:val="00B75A6B"/>
    <w:rsid w:val="00E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2A5"/>
  <w15:chartTrackingRefBased/>
  <w15:docId w15:val="{30EBA057-776E-4E60-9BD0-546F4139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E34"/>
    <w:pPr>
      <w:spacing w:line="259" w:lineRule="auto"/>
    </w:pPr>
    <w:rPr>
      <w:rFonts w:cs="Arial Unicode MS"/>
      <w:kern w:val="0"/>
      <w:sz w:val="22"/>
      <w:szCs w:val="22"/>
      <w:lang w:bidi="lo-L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E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9264a980ca4811ed9978886e85107ab2/LELUuALaVp" TargetMode="External"/><Relationship Id="rId5" Type="http://schemas.openxmlformats.org/officeDocument/2006/relationships/hyperlink" Target="https://www.e-tar.lt/portal/lt/legalAct/62f2cea0489911ee9de9e7e0fd363afc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2457</Words>
  <Characters>1401</Characters>
  <Application>Microsoft Office Word</Application>
  <DocSecurity>0</DocSecurity>
  <Lines>11</Lines>
  <Paragraphs>7</Paragraphs>
  <ScaleCrop>false</ScaleCrop>
  <Company>NMA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Grigaliūnaitė</dc:creator>
  <cp:keywords/>
  <dc:description/>
  <cp:lastModifiedBy>Ilma Grigaliūnaitė</cp:lastModifiedBy>
  <cp:revision>2</cp:revision>
  <dcterms:created xsi:type="dcterms:W3CDTF">2026-01-12T12:20:00Z</dcterms:created>
  <dcterms:modified xsi:type="dcterms:W3CDTF">2026-01-12T12:23:00Z</dcterms:modified>
</cp:coreProperties>
</file>