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00E49E" w14:textId="1174A0AC" w:rsidR="003B5338" w:rsidRPr="004655BE" w:rsidRDefault="00393622" w:rsidP="007E45CC">
      <w:pPr>
        <w:spacing w:line="240" w:lineRule="auto"/>
        <w:jc w:val="center"/>
        <w:rPr>
          <w:b/>
          <w:bCs/>
        </w:rPr>
      </w:pPr>
      <w:r w:rsidRPr="004655BE">
        <w:rPr>
          <w:b/>
          <w:bCs/>
          <w:noProof/>
        </w:rPr>
        <mc:AlternateContent>
          <mc:Choice Requires="wps">
            <w:drawing>
              <wp:anchor distT="114935" distB="114935" distL="107950" distR="107950" simplePos="0" relativeHeight="251657728" behindDoc="0" locked="0" layoutInCell="1" allowOverlap="1" wp14:anchorId="61D73731" wp14:editId="0C8153FF">
                <wp:simplePos x="0" y="0"/>
                <wp:positionH relativeFrom="margin">
                  <wp:posOffset>1578610</wp:posOffset>
                </wp:positionH>
                <wp:positionV relativeFrom="page">
                  <wp:posOffset>722630</wp:posOffset>
                </wp:positionV>
                <wp:extent cx="2962275" cy="399415"/>
                <wp:effectExtent l="1270" t="8255" r="8255" b="190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99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A05F3" w14:textId="77777777" w:rsidR="003B5338" w:rsidRDefault="003B5338">
                            <w:pPr>
                              <w:pStyle w:val="Virsus"/>
                            </w:pPr>
                            <w:r>
                              <w:t>NACIONALINĖ MOKĖJIMO AGENTŪRa</w:t>
                            </w:r>
                            <w:r>
                              <w:br/>
                              <w:t>PRIE ŽEMĖS ŪKIO MINISTERIJOS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73731" id="_x0000_t202" coordsize="21600,21600" o:spt="202" path="m,l,21600r21600,l21600,xe">
                <v:stroke joinstyle="miter"/>
                <v:path gradientshapeok="t" o:connecttype="rect"/>
              </v:shapetype>
              <v:shape id="Text Box 3" o:spid="_x0000_s1026" type="#_x0000_t202" style="position:absolute;left:0;text-align:left;margin-left:124.3pt;margin-top:56.9pt;width:233.25pt;height:31.45pt;z-index:251657728;visibility:visible;mso-wrap-style:square;mso-width-percent:0;mso-height-percent:0;mso-wrap-distance-left:8.5pt;mso-wrap-distance-top:9.05pt;mso-wrap-distance-right:8.5pt;mso-wrap-distance-bottom:9.0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" stroked="f">
                <v:fill opacity="0"/>
                <v:textbox inset="0,0,0,0">
                  <w:txbxContent>
                    <w:p w14:paraId="15DA05F3" w14:textId="77777777" w:rsidR="003B5338" w:rsidRDefault="003B5338">
                      <w:pPr>
                        <w:pStyle w:val="Virsus"/>
                      </w:pPr>
                      <w:r>
                        <w:t>NACIONALINĖ MOKĖJIMO AGENTŪRa</w:t>
                      </w:r>
                      <w:r>
                        <w:br/>
                        <w:t>PRIE ŽEMĖS ŪKIO MINISTERIJOS</w:t>
                      </w:r>
                    </w:p>
                  </w:txbxContent>
                </v:textbox>
                <w10:wrap type="topAndBottom" anchorx="margin" anchory="page"/>
              </v:shape>
            </w:pict>
          </mc:Fallback>
        </mc:AlternateContent>
      </w:r>
      <w:r w:rsidR="003969FB" w:rsidRPr="004655BE">
        <w:rPr>
          <w:b/>
          <w:bCs/>
        </w:rPr>
        <w:t>Susitikimo su</w:t>
      </w:r>
      <w:r w:rsidR="00642250" w:rsidRPr="004655BE">
        <w:rPr>
          <w:b/>
          <w:bCs/>
        </w:rPr>
        <w:t xml:space="preserve"> </w:t>
      </w:r>
      <w:r w:rsidR="00F22D37">
        <w:rPr>
          <w:b/>
        </w:rPr>
        <w:t xml:space="preserve">žuvininkystės sektoriaus </w:t>
      </w:r>
      <w:r w:rsidR="00642250" w:rsidRPr="004655BE">
        <w:rPr>
          <w:b/>
          <w:bCs/>
        </w:rPr>
        <w:t>atstovais</w:t>
      </w:r>
      <w:r w:rsidR="00C20CEC" w:rsidRPr="004655BE">
        <w:rPr>
          <w:b/>
          <w:bCs/>
        </w:rPr>
        <w:t xml:space="preserve"> </w:t>
      </w:r>
      <w:r w:rsidR="00FC206A" w:rsidRPr="004655BE">
        <w:rPr>
          <w:b/>
          <w:bCs/>
        </w:rPr>
        <w:t>veiksmų planas</w:t>
      </w:r>
    </w:p>
    <w:p w14:paraId="5B4F4369" w14:textId="77777777" w:rsidR="00093811" w:rsidRPr="007E0CBF" w:rsidRDefault="00093811" w:rsidP="003969FB">
      <w:pPr>
        <w:spacing w:line="240" w:lineRule="auto"/>
        <w:rPr>
          <w:sz w:val="23"/>
          <w:szCs w:val="23"/>
        </w:rPr>
      </w:pPr>
    </w:p>
    <w:p w14:paraId="0AD9EDF6" w14:textId="2C3A3745" w:rsidR="00093811" w:rsidRPr="007E0CBF" w:rsidRDefault="00BA493C" w:rsidP="00BA493C">
      <w:pPr>
        <w:tabs>
          <w:tab w:val="center" w:pos="4819"/>
          <w:tab w:val="left" w:pos="8472"/>
        </w:tabs>
        <w:spacing w:line="240" w:lineRule="auto"/>
        <w:jc w:val="left"/>
        <w:rPr>
          <w:sz w:val="23"/>
          <w:szCs w:val="23"/>
        </w:rPr>
      </w:pPr>
      <w:r w:rsidRPr="007E0CBF">
        <w:rPr>
          <w:sz w:val="23"/>
          <w:szCs w:val="23"/>
        </w:rPr>
        <w:tab/>
      </w:r>
      <w:r w:rsidR="0006542F" w:rsidRPr="007E0CBF">
        <w:rPr>
          <w:sz w:val="23"/>
          <w:szCs w:val="23"/>
        </w:rPr>
        <w:t>202</w:t>
      </w:r>
      <w:r w:rsidR="004655BE">
        <w:rPr>
          <w:sz w:val="23"/>
          <w:szCs w:val="23"/>
        </w:rPr>
        <w:t>5</w:t>
      </w:r>
      <w:r w:rsidR="0006542F" w:rsidRPr="007E0CBF">
        <w:rPr>
          <w:sz w:val="23"/>
          <w:szCs w:val="23"/>
        </w:rPr>
        <w:t>-</w:t>
      </w:r>
      <w:r w:rsidR="00C20CEC" w:rsidRPr="007E0CBF">
        <w:rPr>
          <w:sz w:val="23"/>
          <w:szCs w:val="23"/>
        </w:rPr>
        <w:t>0</w:t>
      </w:r>
      <w:r w:rsidR="004655BE">
        <w:rPr>
          <w:sz w:val="23"/>
          <w:szCs w:val="23"/>
        </w:rPr>
        <w:t>5-</w:t>
      </w:r>
      <w:r w:rsidR="00F22D37">
        <w:rPr>
          <w:sz w:val="23"/>
          <w:szCs w:val="23"/>
        </w:rPr>
        <w:t>27</w:t>
      </w:r>
      <w:r w:rsidRPr="007E0CBF">
        <w:rPr>
          <w:sz w:val="23"/>
          <w:szCs w:val="23"/>
        </w:rPr>
        <w:tab/>
      </w:r>
    </w:p>
    <w:p w14:paraId="658AAF89" w14:textId="6EF2CD96" w:rsidR="00C97E59" w:rsidRPr="007E0CBF" w:rsidRDefault="00F22D37" w:rsidP="005C65F0">
      <w:pPr>
        <w:spacing w:line="240" w:lineRule="auto"/>
        <w:jc w:val="center"/>
        <w:rPr>
          <w:sz w:val="23"/>
          <w:szCs w:val="23"/>
        </w:rPr>
      </w:pPr>
      <w:r>
        <w:rPr>
          <w:sz w:val="23"/>
          <w:szCs w:val="23"/>
        </w:rPr>
        <w:t>Klaipėda</w:t>
      </w:r>
    </w:p>
    <w:tbl>
      <w:tblPr>
        <w:tblpPr w:leftFromText="180" w:rightFromText="180" w:vertAnchor="text" w:horzAnchor="margin" w:tblpXSpec="right" w:tblpY="12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297"/>
        <w:gridCol w:w="1364"/>
        <w:gridCol w:w="1453"/>
        <w:gridCol w:w="3554"/>
      </w:tblGrid>
      <w:tr w:rsidR="001E5D8F" w:rsidRPr="007E0CBF" w14:paraId="27BE2A14" w14:textId="77777777" w:rsidTr="005561D4">
        <w:trPr>
          <w:trHeight w:val="840"/>
        </w:trPr>
        <w:tc>
          <w:tcPr>
            <w:tcW w:w="1034" w:type="dxa"/>
            <w:vAlign w:val="center"/>
          </w:tcPr>
          <w:p w14:paraId="147D0B51" w14:textId="77777777" w:rsidR="005C65F0" w:rsidRPr="007E0CBF" w:rsidRDefault="005C65F0" w:rsidP="00432C89">
            <w:pPr>
              <w:spacing w:line="240" w:lineRule="auto"/>
              <w:jc w:val="center"/>
              <w:rPr>
                <w:sz w:val="23"/>
                <w:szCs w:val="23"/>
              </w:rPr>
            </w:pPr>
            <w:r w:rsidRPr="007E0CBF">
              <w:rPr>
                <w:sz w:val="23"/>
                <w:szCs w:val="23"/>
              </w:rPr>
              <w:t>Eil. Nr.</w:t>
            </w:r>
          </w:p>
        </w:tc>
        <w:tc>
          <w:tcPr>
            <w:tcW w:w="3645" w:type="dxa"/>
            <w:vAlign w:val="center"/>
          </w:tcPr>
          <w:p w14:paraId="1C27CF29" w14:textId="77777777" w:rsidR="005C65F0" w:rsidRPr="007E0CBF" w:rsidRDefault="005C65F0" w:rsidP="00432C89">
            <w:pPr>
              <w:spacing w:line="240" w:lineRule="auto"/>
              <w:jc w:val="center"/>
              <w:rPr>
                <w:sz w:val="23"/>
                <w:szCs w:val="23"/>
              </w:rPr>
            </w:pPr>
            <w:r w:rsidRPr="007E0CBF">
              <w:rPr>
                <w:sz w:val="23"/>
                <w:szCs w:val="23"/>
              </w:rPr>
              <w:t>Veiksmas</w:t>
            </w:r>
          </w:p>
        </w:tc>
        <w:tc>
          <w:tcPr>
            <w:tcW w:w="1374" w:type="dxa"/>
            <w:vAlign w:val="center"/>
          </w:tcPr>
          <w:p w14:paraId="3E431C3B" w14:textId="77777777" w:rsidR="005C65F0" w:rsidRPr="007E0CBF" w:rsidRDefault="005C65F0" w:rsidP="00432C89">
            <w:pPr>
              <w:spacing w:line="240" w:lineRule="auto"/>
              <w:jc w:val="center"/>
              <w:rPr>
                <w:sz w:val="23"/>
                <w:szCs w:val="23"/>
              </w:rPr>
            </w:pPr>
            <w:r w:rsidRPr="007E0CBF">
              <w:rPr>
                <w:sz w:val="23"/>
                <w:szCs w:val="23"/>
              </w:rPr>
              <w:t>Atsakingas padalinys</w:t>
            </w:r>
          </w:p>
        </w:tc>
        <w:tc>
          <w:tcPr>
            <w:tcW w:w="1640" w:type="dxa"/>
            <w:vAlign w:val="center"/>
          </w:tcPr>
          <w:p w14:paraId="2F9ED016" w14:textId="77777777" w:rsidR="005C65F0" w:rsidRPr="007E0CBF" w:rsidRDefault="005C65F0" w:rsidP="00432C89">
            <w:pPr>
              <w:spacing w:line="240" w:lineRule="auto"/>
              <w:jc w:val="center"/>
              <w:rPr>
                <w:sz w:val="23"/>
                <w:szCs w:val="23"/>
              </w:rPr>
            </w:pPr>
            <w:r w:rsidRPr="007E0CBF">
              <w:rPr>
                <w:sz w:val="23"/>
                <w:szCs w:val="23"/>
              </w:rPr>
              <w:t>Data</w:t>
            </w:r>
          </w:p>
        </w:tc>
        <w:tc>
          <w:tcPr>
            <w:tcW w:w="2905" w:type="dxa"/>
            <w:vAlign w:val="center"/>
          </w:tcPr>
          <w:p w14:paraId="7AA1AEDC" w14:textId="77777777" w:rsidR="005C65F0" w:rsidRPr="007E0CBF" w:rsidRDefault="005C65F0" w:rsidP="00432C89">
            <w:pPr>
              <w:spacing w:line="240" w:lineRule="auto"/>
              <w:jc w:val="center"/>
              <w:rPr>
                <w:sz w:val="23"/>
                <w:szCs w:val="23"/>
              </w:rPr>
            </w:pPr>
            <w:r w:rsidRPr="007E0CBF">
              <w:rPr>
                <w:sz w:val="23"/>
                <w:szCs w:val="23"/>
              </w:rPr>
              <w:t>Komentaras apie įgyvendinimą</w:t>
            </w:r>
          </w:p>
        </w:tc>
      </w:tr>
      <w:tr w:rsidR="006737FE" w:rsidRPr="007E0CBF" w14:paraId="440FDB46" w14:textId="77777777" w:rsidTr="005561D4">
        <w:trPr>
          <w:trHeight w:val="1271"/>
        </w:trPr>
        <w:tc>
          <w:tcPr>
            <w:tcW w:w="1034" w:type="dxa"/>
          </w:tcPr>
          <w:p w14:paraId="167F1E5C"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25BC5D94" w14:textId="033B2042" w:rsidR="006737FE" w:rsidRDefault="00E264AD" w:rsidP="006737FE">
            <w:pPr>
              <w:spacing w:line="240" w:lineRule="auto"/>
              <w:rPr>
                <w:sz w:val="23"/>
                <w:szCs w:val="23"/>
              </w:rPr>
            </w:pPr>
            <w:r>
              <w:rPr>
                <w:sz w:val="23"/>
                <w:szCs w:val="23"/>
              </w:rPr>
              <w:t>Atmintinę „Informavimo ir komunikacijos apie Lietuvos žuvininkystės sektoriaus 2021-2027 metų programą taisyklės“</w:t>
            </w:r>
            <w:r w:rsidR="006737FE">
              <w:rPr>
                <w:sz w:val="23"/>
                <w:szCs w:val="23"/>
              </w:rPr>
              <w:t xml:space="preserve"> papildyti informacija, jog projekto viešinimas socialiniame tinkle (pvz., „Facebook“) nebūtinai turi būti vykdomas projekto paskyroje (galima naudoti vadovo ar asociacijos paskyras).</w:t>
            </w:r>
          </w:p>
        </w:tc>
        <w:tc>
          <w:tcPr>
            <w:tcW w:w="1374" w:type="dxa"/>
          </w:tcPr>
          <w:p w14:paraId="465ECC69" w14:textId="768123E3" w:rsidR="006737FE" w:rsidRDefault="006737FE" w:rsidP="006737FE">
            <w:pPr>
              <w:jc w:val="left"/>
              <w:rPr>
                <w:sz w:val="23"/>
                <w:szCs w:val="23"/>
              </w:rPr>
            </w:pPr>
            <w:r>
              <w:rPr>
                <w:sz w:val="23"/>
                <w:szCs w:val="23"/>
              </w:rPr>
              <w:t>KS</w:t>
            </w:r>
          </w:p>
        </w:tc>
        <w:tc>
          <w:tcPr>
            <w:tcW w:w="1640" w:type="dxa"/>
          </w:tcPr>
          <w:p w14:paraId="3DD4A339" w14:textId="534AA7CF" w:rsidR="006737FE" w:rsidRDefault="006737FE" w:rsidP="006737FE">
            <w:pPr>
              <w:jc w:val="left"/>
              <w:rPr>
                <w:sz w:val="23"/>
                <w:szCs w:val="23"/>
              </w:rPr>
            </w:pPr>
            <w:r>
              <w:rPr>
                <w:sz w:val="23"/>
                <w:szCs w:val="23"/>
              </w:rPr>
              <w:t>2025-06-30</w:t>
            </w:r>
          </w:p>
        </w:tc>
        <w:tc>
          <w:tcPr>
            <w:tcW w:w="2905" w:type="dxa"/>
          </w:tcPr>
          <w:p w14:paraId="21869BB3" w14:textId="04574310" w:rsidR="006737FE" w:rsidRPr="007E0CBF" w:rsidRDefault="00EB5D29" w:rsidP="006737FE">
            <w:pPr>
              <w:spacing w:line="240" w:lineRule="auto"/>
              <w:jc w:val="left"/>
              <w:rPr>
                <w:sz w:val="23"/>
                <w:szCs w:val="23"/>
              </w:rPr>
            </w:pPr>
            <w:r>
              <w:rPr>
                <w:sz w:val="23"/>
                <w:szCs w:val="23"/>
              </w:rPr>
              <w:t>Atlikta</w:t>
            </w:r>
          </w:p>
        </w:tc>
      </w:tr>
      <w:tr w:rsidR="006737FE" w:rsidRPr="007E0CBF" w14:paraId="76F2E724" w14:textId="77777777" w:rsidTr="006737FE">
        <w:trPr>
          <w:trHeight w:val="824"/>
        </w:trPr>
        <w:tc>
          <w:tcPr>
            <w:tcW w:w="1034" w:type="dxa"/>
          </w:tcPr>
          <w:p w14:paraId="34285DFC"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0BAA64E4" w14:textId="2444D68C" w:rsidR="006737FE" w:rsidRDefault="006737FE" w:rsidP="006737FE">
            <w:pPr>
              <w:spacing w:line="240" w:lineRule="auto"/>
              <w:rPr>
                <w:sz w:val="23"/>
                <w:szCs w:val="23"/>
              </w:rPr>
            </w:pPr>
            <w:r>
              <w:rPr>
                <w:sz w:val="23"/>
                <w:szCs w:val="23"/>
              </w:rPr>
              <w:t>Pateikti siūlymą VPS AT, kad (85.1. punktas), jog būtų galima nusišalinti ne nuo viso PAK, o tik nuo projekto.</w:t>
            </w:r>
          </w:p>
        </w:tc>
        <w:tc>
          <w:tcPr>
            <w:tcW w:w="1374" w:type="dxa"/>
          </w:tcPr>
          <w:p w14:paraId="22ED383A" w14:textId="46CC5CD8" w:rsidR="006737FE" w:rsidRPr="007E0CBF" w:rsidRDefault="006737FE" w:rsidP="006737FE">
            <w:pPr>
              <w:jc w:val="left"/>
              <w:rPr>
                <w:sz w:val="23"/>
                <w:szCs w:val="23"/>
              </w:rPr>
            </w:pPr>
            <w:r>
              <w:rPr>
                <w:sz w:val="23"/>
                <w:szCs w:val="23"/>
              </w:rPr>
              <w:t>KPŽND</w:t>
            </w:r>
          </w:p>
        </w:tc>
        <w:tc>
          <w:tcPr>
            <w:tcW w:w="1640" w:type="dxa"/>
          </w:tcPr>
          <w:p w14:paraId="0192C1CC" w14:textId="1FD495E9" w:rsidR="006737FE" w:rsidRPr="007E0CBF" w:rsidRDefault="006737FE" w:rsidP="006737FE">
            <w:pPr>
              <w:jc w:val="left"/>
              <w:rPr>
                <w:sz w:val="23"/>
                <w:szCs w:val="23"/>
              </w:rPr>
            </w:pPr>
            <w:r>
              <w:rPr>
                <w:sz w:val="23"/>
                <w:szCs w:val="23"/>
              </w:rPr>
              <w:t>2025-07-04</w:t>
            </w:r>
          </w:p>
        </w:tc>
        <w:tc>
          <w:tcPr>
            <w:tcW w:w="2905" w:type="dxa"/>
          </w:tcPr>
          <w:p w14:paraId="37DE1CB6" w14:textId="77777777" w:rsidR="00C74F7B" w:rsidRPr="00C74F7B" w:rsidRDefault="00C74F7B" w:rsidP="00C74F7B">
            <w:pPr>
              <w:spacing w:line="240" w:lineRule="auto"/>
              <w:jc w:val="left"/>
              <w:rPr>
                <w:sz w:val="23"/>
                <w:szCs w:val="23"/>
              </w:rPr>
            </w:pPr>
            <w:r w:rsidRPr="00C74F7B">
              <w:rPr>
                <w:sz w:val="23"/>
                <w:szCs w:val="23"/>
              </w:rPr>
              <w:t xml:space="preserve">Pasiūlymas dėl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pagal Veiksmų plane nurodytus punktus ŽŪM buvo pateiktas el. paštu.: </w:t>
            </w:r>
          </w:p>
          <w:p w14:paraId="76214F7A" w14:textId="7B5D4694" w:rsidR="006737FE" w:rsidRPr="007E0CBF" w:rsidRDefault="00C74F7B" w:rsidP="00C74F7B">
            <w:pPr>
              <w:spacing w:line="240" w:lineRule="auto"/>
              <w:jc w:val="left"/>
              <w:rPr>
                <w:sz w:val="23"/>
                <w:szCs w:val="23"/>
              </w:rPr>
            </w:pPr>
            <w:r w:rsidRPr="00C74F7B">
              <w:rPr>
                <w:sz w:val="23"/>
                <w:szCs w:val="23"/>
              </w:rPr>
              <w:t>VPS administravimo taisyklių 85.1 p. numatyti galimybę nusišalinti ne nuo viso PAK, o tik nuo svarstomo projekto;</w:t>
            </w:r>
          </w:p>
        </w:tc>
      </w:tr>
      <w:tr w:rsidR="006737FE" w:rsidRPr="007E0CBF" w14:paraId="3FE7E32A" w14:textId="77777777" w:rsidTr="005561D4">
        <w:trPr>
          <w:trHeight w:val="1271"/>
        </w:trPr>
        <w:tc>
          <w:tcPr>
            <w:tcW w:w="1034" w:type="dxa"/>
          </w:tcPr>
          <w:p w14:paraId="0839EB5E"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3107397C" w14:textId="084BB257" w:rsidR="006737FE" w:rsidRDefault="006737FE" w:rsidP="006737FE">
            <w:pPr>
              <w:spacing w:line="240" w:lineRule="auto"/>
              <w:rPr>
                <w:sz w:val="23"/>
                <w:szCs w:val="23"/>
              </w:rPr>
            </w:pPr>
            <w:r>
              <w:rPr>
                <w:sz w:val="23"/>
                <w:szCs w:val="23"/>
              </w:rPr>
              <w:t xml:space="preserve">Pateikti siūlymą ŽŪM siūlant VPS AT detalizuoti ekspertinę pagalbą, atliekant PĮP kokybės vertinimą, t. y. kad ŽVVG gali kreiptis pagalbos į kitas ŽVVG PĮP kokybės vertinimui atlikti, kai dėl tam tikrų aplinkybių to padaryti negali tos ŽVVG darbuotojai. </w:t>
            </w:r>
          </w:p>
        </w:tc>
        <w:tc>
          <w:tcPr>
            <w:tcW w:w="1374" w:type="dxa"/>
          </w:tcPr>
          <w:p w14:paraId="7D3516B2" w14:textId="099E1BDB" w:rsidR="006737FE" w:rsidRDefault="006737FE" w:rsidP="006737FE">
            <w:pPr>
              <w:jc w:val="left"/>
              <w:rPr>
                <w:sz w:val="23"/>
                <w:szCs w:val="23"/>
              </w:rPr>
            </w:pPr>
            <w:r>
              <w:rPr>
                <w:sz w:val="23"/>
                <w:szCs w:val="23"/>
              </w:rPr>
              <w:t>KPŽND</w:t>
            </w:r>
          </w:p>
        </w:tc>
        <w:tc>
          <w:tcPr>
            <w:tcW w:w="1640" w:type="dxa"/>
          </w:tcPr>
          <w:p w14:paraId="78B4A3E5" w14:textId="49A3AD65" w:rsidR="006737FE" w:rsidRPr="007E0CBF" w:rsidRDefault="006737FE" w:rsidP="006737FE">
            <w:pPr>
              <w:jc w:val="left"/>
              <w:rPr>
                <w:sz w:val="23"/>
                <w:szCs w:val="23"/>
              </w:rPr>
            </w:pPr>
            <w:r>
              <w:rPr>
                <w:sz w:val="23"/>
                <w:szCs w:val="23"/>
              </w:rPr>
              <w:t>2025-07-04</w:t>
            </w:r>
          </w:p>
        </w:tc>
        <w:tc>
          <w:tcPr>
            <w:tcW w:w="2905" w:type="dxa"/>
          </w:tcPr>
          <w:p w14:paraId="42E7B3A3" w14:textId="250AF731" w:rsidR="00C74F7B" w:rsidRDefault="00C74F7B" w:rsidP="00C74F7B">
            <w:pPr>
              <w:spacing w:line="240" w:lineRule="auto"/>
              <w:jc w:val="left"/>
              <w:rPr>
                <w:sz w:val="23"/>
                <w:szCs w:val="23"/>
              </w:rPr>
            </w:pPr>
            <w:r w:rsidRPr="00C74F7B">
              <w:rPr>
                <w:sz w:val="23"/>
                <w:szCs w:val="23"/>
              </w:rPr>
              <w:t xml:space="preserve">Pasiūlymas dėl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pagal Veiksmų plane nurodytus punktus ŽŪM buvo pateiktas el. paštu.: </w:t>
            </w:r>
          </w:p>
          <w:p w14:paraId="4500847F" w14:textId="6F30D70A" w:rsidR="006737FE" w:rsidRPr="007E0CBF" w:rsidRDefault="00195B63" w:rsidP="00195B63">
            <w:pPr>
              <w:spacing w:line="240" w:lineRule="auto"/>
              <w:jc w:val="left"/>
              <w:rPr>
                <w:sz w:val="23"/>
                <w:szCs w:val="23"/>
              </w:rPr>
            </w:pPr>
            <w:r w:rsidRPr="00195B63">
              <w:rPr>
                <w:sz w:val="23"/>
                <w:szCs w:val="23"/>
              </w:rPr>
              <w:t xml:space="preserve">VPS AT detalizuoti ekspertinę pagalbą, atliekant PĮP kokybės vertinimą, t. y. kad ŽVVG galėtų </w:t>
            </w:r>
            <w:r w:rsidRPr="00195B63">
              <w:rPr>
                <w:sz w:val="23"/>
                <w:szCs w:val="23"/>
              </w:rPr>
              <w:lastRenderedPageBreak/>
              <w:t>kreiptis pagalbos, atlikdama PIP kokybės vertinimą į kitas ŽVVG, kai dėl tam tikrų aplinkybių to padaryti negali tos ŽVVG darbuotojai</w:t>
            </w:r>
          </w:p>
        </w:tc>
      </w:tr>
      <w:tr w:rsidR="006737FE" w:rsidRPr="007E0CBF" w14:paraId="21762A58" w14:textId="77777777" w:rsidTr="005561D4">
        <w:trPr>
          <w:trHeight w:val="1271"/>
        </w:trPr>
        <w:tc>
          <w:tcPr>
            <w:tcW w:w="1034" w:type="dxa"/>
          </w:tcPr>
          <w:p w14:paraId="662B9D3D"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323C0859" w14:textId="507C2CFA" w:rsidR="006737FE" w:rsidRDefault="006737FE" w:rsidP="006737FE">
            <w:pPr>
              <w:spacing w:line="240" w:lineRule="auto"/>
              <w:rPr>
                <w:sz w:val="23"/>
                <w:szCs w:val="23"/>
              </w:rPr>
            </w:pPr>
            <w:r>
              <w:rPr>
                <w:sz w:val="23"/>
                <w:szCs w:val="23"/>
              </w:rPr>
              <w:t>Išsiaiškinti ar paramos sutartyje galima nurodyti maksimalų paramos intensyvumą, o mokėjimo prašyme – patikslintą.</w:t>
            </w:r>
          </w:p>
        </w:tc>
        <w:tc>
          <w:tcPr>
            <w:tcW w:w="1374" w:type="dxa"/>
          </w:tcPr>
          <w:p w14:paraId="44191A58" w14:textId="46D64BE9" w:rsidR="006737FE" w:rsidRDefault="006737FE" w:rsidP="006737FE">
            <w:pPr>
              <w:jc w:val="left"/>
              <w:rPr>
                <w:sz w:val="23"/>
                <w:szCs w:val="23"/>
              </w:rPr>
            </w:pPr>
            <w:r>
              <w:rPr>
                <w:sz w:val="23"/>
                <w:szCs w:val="23"/>
              </w:rPr>
              <w:t>KPŽND</w:t>
            </w:r>
          </w:p>
        </w:tc>
        <w:tc>
          <w:tcPr>
            <w:tcW w:w="1640" w:type="dxa"/>
          </w:tcPr>
          <w:p w14:paraId="12147DE9" w14:textId="262B025D" w:rsidR="006737FE" w:rsidRDefault="006737FE" w:rsidP="006737FE">
            <w:pPr>
              <w:jc w:val="left"/>
              <w:rPr>
                <w:sz w:val="23"/>
                <w:szCs w:val="23"/>
              </w:rPr>
            </w:pPr>
            <w:r>
              <w:rPr>
                <w:sz w:val="23"/>
                <w:szCs w:val="23"/>
              </w:rPr>
              <w:t>2025-07-15</w:t>
            </w:r>
          </w:p>
        </w:tc>
        <w:tc>
          <w:tcPr>
            <w:tcW w:w="2905" w:type="dxa"/>
          </w:tcPr>
          <w:p w14:paraId="372F0240" w14:textId="61ED0E68" w:rsidR="006737FE" w:rsidRPr="007E0CBF" w:rsidRDefault="00580283" w:rsidP="006737FE">
            <w:pPr>
              <w:spacing w:line="240" w:lineRule="auto"/>
              <w:jc w:val="left"/>
              <w:rPr>
                <w:sz w:val="23"/>
                <w:szCs w:val="23"/>
              </w:rPr>
            </w:pPr>
            <w:r>
              <w:rPr>
                <w:sz w:val="23"/>
                <w:szCs w:val="23"/>
              </w:rPr>
              <w:t xml:space="preserve">Teiktas </w:t>
            </w:r>
            <w:r w:rsidRPr="00580283">
              <w:rPr>
                <w:sz w:val="23"/>
                <w:szCs w:val="23"/>
              </w:rPr>
              <w:t>siūly</w:t>
            </w:r>
            <w:r>
              <w:rPr>
                <w:sz w:val="23"/>
                <w:szCs w:val="23"/>
              </w:rPr>
              <w:t>mas ŽŪM</w:t>
            </w:r>
            <w:r w:rsidRPr="00580283">
              <w:rPr>
                <w:sz w:val="23"/>
                <w:szCs w:val="23"/>
              </w:rPr>
              <w:t xml:space="preserve"> patikslinti projekto įgyvendinimo plano ir sutarties formas</w:t>
            </w:r>
            <w:r w:rsidR="00AE08D2">
              <w:rPr>
                <w:sz w:val="23"/>
                <w:szCs w:val="23"/>
              </w:rPr>
              <w:t>, gautas ŽŪM atsakymas, jog a</w:t>
            </w:r>
            <w:r w:rsidR="00AE08D2" w:rsidRPr="00AE08D2">
              <w:rPr>
                <w:sz w:val="23"/>
                <w:szCs w:val="23"/>
              </w:rPr>
              <w:t xml:space="preserve">tliekant  Administravimo taisyklių ir jų  priedų – projekto įgyvendinimo plano ir sutarties formos keitimą, </w:t>
            </w:r>
            <w:r w:rsidR="00AE08D2">
              <w:rPr>
                <w:sz w:val="23"/>
                <w:szCs w:val="23"/>
              </w:rPr>
              <w:t>bus atsižvelgta</w:t>
            </w:r>
            <w:r w:rsidR="00AE08D2" w:rsidRPr="00AE08D2">
              <w:rPr>
                <w:sz w:val="23"/>
                <w:szCs w:val="23"/>
              </w:rPr>
              <w:t xml:space="preserve"> į šį pasiūlymą.  </w:t>
            </w:r>
          </w:p>
        </w:tc>
      </w:tr>
      <w:tr w:rsidR="006737FE" w:rsidRPr="007E0CBF" w14:paraId="6A73FD00" w14:textId="77777777" w:rsidTr="005561D4">
        <w:trPr>
          <w:trHeight w:val="1271"/>
        </w:trPr>
        <w:tc>
          <w:tcPr>
            <w:tcW w:w="1034" w:type="dxa"/>
          </w:tcPr>
          <w:p w14:paraId="0F3F6755"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0E6BDCC8" w14:textId="61B70C54" w:rsidR="006737FE" w:rsidRDefault="006737FE" w:rsidP="006737FE">
            <w:pPr>
              <w:spacing w:line="240" w:lineRule="auto"/>
              <w:rPr>
                <w:sz w:val="23"/>
                <w:szCs w:val="23"/>
              </w:rPr>
            </w:pPr>
            <w:r>
              <w:rPr>
                <w:sz w:val="23"/>
                <w:szCs w:val="23"/>
              </w:rPr>
              <w:t xml:space="preserve">Patikrinti ir informuoti, ar galima iš anksto atrakinti mokėjimo prašymo „Excel“ formos eilutes, kad būtų galima pildyti skirtingus PVM. </w:t>
            </w:r>
          </w:p>
        </w:tc>
        <w:tc>
          <w:tcPr>
            <w:tcW w:w="1374" w:type="dxa"/>
          </w:tcPr>
          <w:p w14:paraId="5B01A146" w14:textId="4660D891" w:rsidR="006737FE" w:rsidRDefault="006737FE" w:rsidP="006737FE">
            <w:pPr>
              <w:jc w:val="left"/>
              <w:rPr>
                <w:sz w:val="23"/>
                <w:szCs w:val="23"/>
              </w:rPr>
            </w:pPr>
            <w:r>
              <w:rPr>
                <w:sz w:val="23"/>
                <w:szCs w:val="23"/>
              </w:rPr>
              <w:t>KPŽND</w:t>
            </w:r>
          </w:p>
        </w:tc>
        <w:tc>
          <w:tcPr>
            <w:tcW w:w="1640" w:type="dxa"/>
          </w:tcPr>
          <w:p w14:paraId="6894D23E" w14:textId="0C611BA7" w:rsidR="006737FE" w:rsidRDefault="006737FE" w:rsidP="006737FE">
            <w:pPr>
              <w:jc w:val="left"/>
              <w:rPr>
                <w:sz w:val="23"/>
                <w:szCs w:val="23"/>
              </w:rPr>
            </w:pPr>
            <w:r>
              <w:rPr>
                <w:sz w:val="23"/>
                <w:szCs w:val="23"/>
              </w:rPr>
              <w:t>2025-07-15</w:t>
            </w:r>
          </w:p>
        </w:tc>
        <w:tc>
          <w:tcPr>
            <w:tcW w:w="2905" w:type="dxa"/>
          </w:tcPr>
          <w:p w14:paraId="2E69E607" w14:textId="6B3671A3" w:rsidR="00A4480D" w:rsidRPr="00A4480D" w:rsidRDefault="00A4480D" w:rsidP="00A4480D">
            <w:pPr>
              <w:spacing w:line="240" w:lineRule="auto"/>
              <w:jc w:val="left"/>
              <w:rPr>
                <w:sz w:val="23"/>
                <w:szCs w:val="23"/>
              </w:rPr>
            </w:pPr>
            <w:r w:rsidRPr="00A4480D">
              <w:rPr>
                <w:sz w:val="23"/>
                <w:szCs w:val="23"/>
              </w:rPr>
              <w:t>Patikrinus nuspręsta, kad atrakinti formos negalima, nes:</w:t>
            </w:r>
          </w:p>
          <w:p w14:paraId="3925C670" w14:textId="22B27B78" w:rsidR="00A4480D" w:rsidRPr="00A4480D" w:rsidRDefault="00A4480D" w:rsidP="00A4480D">
            <w:pPr>
              <w:spacing w:line="240" w:lineRule="auto"/>
              <w:jc w:val="left"/>
              <w:rPr>
                <w:sz w:val="23"/>
                <w:szCs w:val="23"/>
              </w:rPr>
            </w:pPr>
            <w:r w:rsidRPr="00A4480D">
              <w:rPr>
                <w:sz w:val="23"/>
                <w:szCs w:val="23"/>
              </w:rPr>
              <w:t xml:space="preserve">a)  paramos gavėjai pildydami MP formą dėl išlaidų sumų neatitikimų gali komentuoti pastabų skiltyje; Visi neatitikimai derinami </w:t>
            </w:r>
            <w:proofErr w:type="spellStart"/>
            <w:r w:rsidRPr="00A4480D">
              <w:rPr>
                <w:sz w:val="23"/>
                <w:szCs w:val="23"/>
              </w:rPr>
              <w:t>Mp</w:t>
            </w:r>
            <w:proofErr w:type="spellEnd"/>
            <w:r w:rsidRPr="00A4480D">
              <w:rPr>
                <w:sz w:val="23"/>
                <w:szCs w:val="23"/>
              </w:rPr>
              <w:t xml:space="preserve"> vertinimo metu priskirto vertintojo.</w:t>
            </w:r>
          </w:p>
          <w:p w14:paraId="793A8ECD" w14:textId="77777777" w:rsidR="00A4480D" w:rsidRPr="00A4480D" w:rsidRDefault="00A4480D" w:rsidP="00A4480D">
            <w:pPr>
              <w:spacing w:line="240" w:lineRule="auto"/>
              <w:jc w:val="left"/>
              <w:rPr>
                <w:sz w:val="23"/>
                <w:szCs w:val="23"/>
              </w:rPr>
            </w:pPr>
            <w:r w:rsidRPr="00A4480D">
              <w:rPr>
                <w:sz w:val="23"/>
                <w:szCs w:val="23"/>
              </w:rPr>
              <w:t>b) atrakinus MP, paramos gavėjai gali koreguoti ir kitas eilutes, formules, kurios gali tiesiogiai turėti įtakos nustatytai tinkamai paramos sumai; Tuo būdu sukuriama papildoma administracinė našta vertintojui (tikrinant ar nebuvo atlikti kiti neleistini formulių keitimai).</w:t>
            </w:r>
          </w:p>
          <w:p w14:paraId="56853FB0" w14:textId="77777777" w:rsidR="00A4480D" w:rsidRPr="00A4480D" w:rsidRDefault="00A4480D" w:rsidP="00A4480D">
            <w:pPr>
              <w:spacing w:line="240" w:lineRule="auto"/>
              <w:jc w:val="left"/>
              <w:rPr>
                <w:sz w:val="23"/>
                <w:szCs w:val="23"/>
              </w:rPr>
            </w:pPr>
          </w:p>
          <w:p w14:paraId="3052903B" w14:textId="50E92E75" w:rsidR="006737FE" w:rsidRPr="007E0CBF" w:rsidRDefault="00A4480D" w:rsidP="00A4480D">
            <w:pPr>
              <w:spacing w:line="240" w:lineRule="auto"/>
              <w:jc w:val="left"/>
              <w:rPr>
                <w:sz w:val="23"/>
                <w:szCs w:val="23"/>
              </w:rPr>
            </w:pPr>
            <w:r w:rsidRPr="00A4480D">
              <w:rPr>
                <w:sz w:val="23"/>
                <w:szCs w:val="23"/>
              </w:rPr>
              <w:t>c) tokia forma buvo patvirtinta darbo grupėje, todėl eilučių atrakinimas formoje sudarytų sąlygas galimam papildomam formos keitimui.</w:t>
            </w:r>
          </w:p>
        </w:tc>
      </w:tr>
      <w:tr w:rsidR="006737FE" w:rsidRPr="007E0CBF" w14:paraId="31B96A76" w14:textId="77777777" w:rsidTr="005561D4">
        <w:trPr>
          <w:trHeight w:val="1271"/>
        </w:trPr>
        <w:tc>
          <w:tcPr>
            <w:tcW w:w="1034" w:type="dxa"/>
          </w:tcPr>
          <w:p w14:paraId="4B996F9E"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01DE1F5B" w14:textId="77777777" w:rsidR="006737FE" w:rsidRDefault="006737FE" w:rsidP="006737FE">
            <w:pPr>
              <w:spacing w:line="240" w:lineRule="auto"/>
              <w:rPr>
                <w:sz w:val="23"/>
                <w:szCs w:val="23"/>
              </w:rPr>
            </w:pPr>
            <w:r>
              <w:rPr>
                <w:sz w:val="23"/>
                <w:szCs w:val="23"/>
              </w:rPr>
              <w:t xml:space="preserve">Aprašyti ir paviešinti, kaip NMA vertina inovatyvumą. </w:t>
            </w:r>
          </w:p>
          <w:p w14:paraId="585BCE3F" w14:textId="77777777" w:rsidR="006737FE" w:rsidRDefault="006737FE" w:rsidP="006737FE">
            <w:pPr>
              <w:spacing w:line="240" w:lineRule="auto"/>
              <w:rPr>
                <w:sz w:val="23"/>
                <w:szCs w:val="23"/>
              </w:rPr>
            </w:pPr>
          </w:p>
        </w:tc>
        <w:tc>
          <w:tcPr>
            <w:tcW w:w="1374" w:type="dxa"/>
          </w:tcPr>
          <w:p w14:paraId="55043C86" w14:textId="41659F61" w:rsidR="006737FE" w:rsidRDefault="006737FE" w:rsidP="006737FE">
            <w:pPr>
              <w:jc w:val="left"/>
              <w:rPr>
                <w:sz w:val="23"/>
                <w:szCs w:val="23"/>
              </w:rPr>
            </w:pPr>
            <w:r>
              <w:rPr>
                <w:sz w:val="23"/>
                <w:szCs w:val="23"/>
              </w:rPr>
              <w:t>KPŽND, KS</w:t>
            </w:r>
          </w:p>
        </w:tc>
        <w:tc>
          <w:tcPr>
            <w:tcW w:w="1640" w:type="dxa"/>
          </w:tcPr>
          <w:p w14:paraId="1E92C144" w14:textId="72A0245B" w:rsidR="006737FE" w:rsidRDefault="006737FE" w:rsidP="006737FE">
            <w:pPr>
              <w:jc w:val="left"/>
              <w:rPr>
                <w:sz w:val="23"/>
                <w:szCs w:val="23"/>
              </w:rPr>
            </w:pPr>
            <w:r>
              <w:rPr>
                <w:sz w:val="23"/>
                <w:szCs w:val="23"/>
              </w:rPr>
              <w:t>2025-08-29</w:t>
            </w:r>
          </w:p>
        </w:tc>
        <w:tc>
          <w:tcPr>
            <w:tcW w:w="2905" w:type="dxa"/>
          </w:tcPr>
          <w:p w14:paraId="7F0D0658" w14:textId="2B670B78" w:rsidR="006737FE" w:rsidRPr="007E0CBF" w:rsidRDefault="00B936DF" w:rsidP="006737FE">
            <w:pPr>
              <w:spacing w:line="240" w:lineRule="auto"/>
              <w:jc w:val="left"/>
              <w:rPr>
                <w:sz w:val="23"/>
                <w:szCs w:val="23"/>
              </w:rPr>
            </w:pPr>
            <w:r>
              <w:rPr>
                <w:rFonts w:ascii="Segoe UI" w:hAnsi="Segoe UI" w:cs="Segoe UI"/>
                <w:color w:val="444444"/>
                <w:sz w:val="20"/>
                <w:szCs w:val="20"/>
              </w:rPr>
              <w:t xml:space="preserve">Paviešintas straipsnis 2025-06-26 </w:t>
            </w:r>
            <w:hyperlink r:id="rId8" w:history="1">
              <w:r>
                <w:rPr>
                  <w:rStyle w:val="Hyperlink"/>
                  <w:rFonts w:ascii="Segoe UI" w:hAnsi="Segoe UI" w:cs="Segoe UI"/>
                  <w:sz w:val="20"/>
                  <w:szCs w:val="20"/>
                </w:rPr>
                <w:t>https://paramazuvininkystei.lt/aktuali-informacija-apie-projektu-inovatyvumo-vertinima/</w:t>
              </w:r>
            </w:hyperlink>
          </w:p>
        </w:tc>
      </w:tr>
      <w:tr w:rsidR="006737FE" w:rsidRPr="007E0CBF" w14:paraId="290309E1" w14:textId="77777777" w:rsidTr="005561D4">
        <w:trPr>
          <w:trHeight w:val="1271"/>
        </w:trPr>
        <w:tc>
          <w:tcPr>
            <w:tcW w:w="1034" w:type="dxa"/>
          </w:tcPr>
          <w:p w14:paraId="28B3E98D"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191397BF" w14:textId="382F3EF5" w:rsidR="006737FE" w:rsidRDefault="006737FE" w:rsidP="006737FE">
            <w:pPr>
              <w:spacing w:line="240" w:lineRule="auto"/>
              <w:rPr>
                <w:sz w:val="23"/>
                <w:szCs w:val="23"/>
              </w:rPr>
            </w:pPr>
            <w:r>
              <w:rPr>
                <w:sz w:val="23"/>
                <w:szCs w:val="23"/>
              </w:rPr>
              <w:t xml:space="preserve">Parengti ir paviešinti informaciją apie viešųjų ir privačiųjų interesų derinimą (su pavyzdžiais), apibrėžti ŽVVG vertintojų ir PAK narių emocinį, šeimyninį ryšį ir dėl kokių ryšių turi būti nusišalinama nuo PAK. </w:t>
            </w:r>
          </w:p>
        </w:tc>
        <w:tc>
          <w:tcPr>
            <w:tcW w:w="1374" w:type="dxa"/>
          </w:tcPr>
          <w:p w14:paraId="1FB145D8" w14:textId="793AB81E" w:rsidR="006737FE" w:rsidRPr="007E0CBF" w:rsidRDefault="00954F4C" w:rsidP="006737FE">
            <w:pPr>
              <w:jc w:val="left"/>
              <w:rPr>
                <w:sz w:val="23"/>
                <w:szCs w:val="23"/>
              </w:rPr>
            </w:pPr>
            <w:r>
              <w:rPr>
                <w:sz w:val="23"/>
                <w:szCs w:val="23"/>
              </w:rPr>
              <w:t xml:space="preserve">Pagrindinis: </w:t>
            </w:r>
            <w:r w:rsidR="00E264AD">
              <w:rPr>
                <w:sz w:val="23"/>
                <w:szCs w:val="23"/>
              </w:rPr>
              <w:t>KPŽND</w:t>
            </w:r>
            <w:r w:rsidR="006737FE">
              <w:rPr>
                <w:sz w:val="23"/>
                <w:szCs w:val="23"/>
              </w:rPr>
              <w:t xml:space="preserve">, </w:t>
            </w:r>
            <w:r>
              <w:rPr>
                <w:sz w:val="23"/>
                <w:szCs w:val="23"/>
              </w:rPr>
              <w:t xml:space="preserve">papildomi: PSD, </w:t>
            </w:r>
            <w:r w:rsidR="006737FE">
              <w:rPr>
                <w:sz w:val="23"/>
                <w:szCs w:val="23"/>
              </w:rPr>
              <w:t>KS</w:t>
            </w:r>
          </w:p>
        </w:tc>
        <w:tc>
          <w:tcPr>
            <w:tcW w:w="1640" w:type="dxa"/>
          </w:tcPr>
          <w:p w14:paraId="6ED11F92" w14:textId="2DA14891" w:rsidR="006737FE" w:rsidRPr="007E0CBF" w:rsidRDefault="006737FE" w:rsidP="006737FE">
            <w:pPr>
              <w:jc w:val="left"/>
              <w:rPr>
                <w:sz w:val="23"/>
                <w:szCs w:val="23"/>
              </w:rPr>
            </w:pPr>
            <w:r>
              <w:rPr>
                <w:sz w:val="23"/>
                <w:szCs w:val="23"/>
              </w:rPr>
              <w:t>2025-09-30</w:t>
            </w:r>
          </w:p>
        </w:tc>
        <w:tc>
          <w:tcPr>
            <w:tcW w:w="2905" w:type="dxa"/>
          </w:tcPr>
          <w:p w14:paraId="67B51567" w14:textId="6F8A0AB4" w:rsidR="006737FE" w:rsidRPr="007E0CBF" w:rsidRDefault="00AD6F72" w:rsidP="006737FE">
            <w:pPr>
              <w:spacing w:line="240" w:lineRule="auto"/>
              <w:jc w:val="left"/>
              <w:rPr>
                <w:sz w:val="23"/>
                <w:szCs w:val="23"/>
              </w:rPr>
            </w:pPr>
            <w:r w:rsidRPr="00AD6F72">
              <w:rPr>
                <w:sz w:val="23"/>
                <w:szCs w:val="23"/>
              </w:rPr>
              <w:t xml:space="preserve">Rugsėjo 26 d. informacija paskelbta </w:t>
            </w:r>
            <w:proofErr w:type="spellStart"/>
            <w:r w:rsidRPr="00AD6F72">
              <w:rPr>
                <w:sz w:val="23"/>
                <w:szCs w:val="23"/>
              </w:rPr>
              <w:t>paramazuvininkystei.lt</w:t>
            </w:r>
            <w:proofErr w:type="spellEnd"/>
            <w:r w:rsidRPr="00AD6F72">
              <w:rPr>
                <w:sz w:val="23"/>
                <w:szCs w:val="23"/>
              </w:rPr>
              <w:t xml:space="preserve"> svetainėje: </w:t>
            </w:r>
            <w:hyperlink r:id="rId9" w:history="1">
              <w:r w:rsidRPr="00AD6F72">
                <w:rPr>
                  <w:rStyle w:val="Hyperlink"/>
                  <w:sz w:val="23"/>
                  <w:szCs w:val="23"/>
                </w:rPr>
                <w:t>https://paramazuvininkystei.lt/nma-parenge-rekomendacijas-zvvg-ir-vps-vykdytoju-darbuotojams-del-galimu-interesu-konfliktu-valdymo/</w:t>
              </w:r>
            </w:hyperlink>
          </w:p>
        </w:tc>
      </w:tr>
      <w:tr w:rsidR="006737FE" w:rsidRPr="007E0CBF" w14:paraId="7F14F19B" w14:textId="77777777" w:rsidTr="005561D4">
        <w:trPr>
          <w:trHeight w:val="1271"/>
        </w:trPr>
        <w:tc>
          <w:tcPr>
            <w:tcW w:w="1034" w:type="dxa"/>
          </w:tcPr>
          <w:p w14:paraId="462FD222"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6EA54F49" w14:textId="3B88FA5A" w:rsidR="006737FE" w:rsidRPr="00817757" w:rsidRDefault="006737FE" w:rsidP="006737FE">
            <w:pPr>
              <w:spacing w:line="240" w:lineRule="auto"/>
              <w:jc w:val="left"/>
            </w:pPr>
            <w:r w:rsidRPr="00817757">
              <w:t xml:space="preserve">Parengti </w:t>
            </w:r>
            <w:r>
              <w:t>ir paviešinti rekomendacijas</w:t>
            </w:r>
            <w:r w:rsidRPr="00817757">
              <w:t>, kurio</w:t>
            </w:r>
            <w:r>
              <w:t>s</w:t>
            </w:r>
            <w:r w:rsidRPr="00817757">
              <w:t xml:space="preserve">e būtų paaiškinama, </w:t>
            </w:r>
            <w:r>
              <w:t xml:space="preserve">kaip NMA vertina, </w:t>
            </w:r>
            <w:r w:rsidRPr="00817757">
              <w:t>kad yra pasiekiami stebėsenos rodikliai</w:t>
            </w:r>
            <w:r>
              <w:t>. Rekomendacijas suderinti su ŽŪM.</w:t>
            </w:r>
          </w:p>
          <w:p w14:paraId="339D4B67" w14:textId="706C20FE" w:rsidR="006737FE" w:rsidRDefault="006737FE" w:rsidP="006737FE">
            <w:pPr>
              <w:spacing w:line="240" w:lineRule="auto"/>
              <w:rPr>
                <w:sz w:val="23"/>
                <w:szCs w:val="23"/>
              </w:rPr>
            </w:pPr>
          </w:p>
        </w:tc>
        <w:tc>
          <w:tcPr>
            <w:tcW w:w="1374" w:type="dxa"/>
          </w:tcPr>
          <w:p w14:paraId="214D2E66" w14:textId="77777777" w:rsidR="006737FE" w:rsidRDefault="006737FE" w:rsidP="006737FE">
            <w:pPr>
              <w:jc w:val="left"/>
              <w:rPr>
                <w:sz w:val="23"/>
                <w:szCs w:val="23"/>
              </w:rPr>
            </w:pPr>
            <w:r>
              <w:rPr>
                <w:sz w:val="23"/>
                <w:szCs w:val="23"/>
              </w:rPr>
              <w:lastRenderedPageBreak/>
              <w:t xml:space="preserve">KPŽND, </w:t>
            </w:r>
          </w:p>
          <w:p w14:paraId="41CCB1F1" w14:textId="77777777" w:rsidR="006737FE" w:rsidRDefault="006737FE" w:rsidP="006737FE">
            <w:pPr>
              <w:jc w:val="left"/>
              <w:rPr>
                <w:sz w:val="23"/>
                <w:szCs w:val="23"/>
              </w:rPr>
            </w:pPr>
            <w:r>
              <w:rPr>
                <w:sz w:val="23"/>
                <w:szCs w:val="23"/>
              </w:rPr>
              <w:t>KS</w:t>
            </w:r>
          </w:p>
          <w:p w14:paraId="10B357DC" w14:textId="77777777" w:rsidR="006737FE" w:rsidRDefault="006737FE" w:rsidP="006737FE">
            <w:pPr>
              <w:jc w:val="left"/>
              <w:rPr>
                <w:sz w:val="23"/>
                <w:szCs w:val="23"/>
              </w:rPr>
            </w:pPr>
            <w:r>
              <w:rPr>
                <w:sz w:val="23"/>
                <w:szCs w:val="23"/>
              </w:rPr>
              <w:t>ŽŪM</w:t>
            </w:r>
          </w:p>
          <w:p w14:paraId="34627B38" w14:textId="59E422CE" w:rsidR="006737FE" w:rsidRPr="007E0CBF" w:rsidRDefault="006737FE" w:rsidP="006737FE">
            <w:pPr>
              <w:jc w:val="left"/>
              <w:rPr>
                <w:sz w:val="23"/>
                <w:szCs w:val="23"/>
              </w:rPr>
            </w:pPr>
          </w:p>
        </w:tc>
        <w:tc>
          <w:tcPr>
            <w:tcW w:w="1640" w:type="dxa"/>
          </w:tcPr>
          <w:p w14:paraId="411DF427" w14:textId="22E1F18B" w:rsidR="006737FE" w:rsidRPr="007E0CBF" w:rsidRDefault="006737FE" w:rsidP="006737FE">
            <w:pPr>
              <w:jc w:val="left"/>
              <w:rPr>
                <w:sz w:val="23"/>
                <w:szCs w:val="23"/>
              </w:rPr>
            </w:pPr>
            <w:r>
              <w:rPr>
                <w:sz w:val="23"/>
                <w:szCs w:val="23"/>
              </w:rPr>
              <w:t>2025-09-30</w:t>
            </w:r>
          </w:p>
        </w:tc>
        <w:tc>
          <w:tcPr>
            <w:tcW w:w="2905" w:type="dxa"/>
          </w:tcPr>
          <w:p w14:paraId="52DE34CB" w14:textId="77777777" w:rsidR="00AD6F72" w:rsidRPr="00AD6F72" w:rsidRDefault="00AD6F72" w:rsidP="00AD6F72">
            <w:pPr>
              <w:spacing w:line="240" w:lineRule="auto"/>
              <w:jc w:val="left"/>
              <w:rPr>
                <w:sz w:val="23"/>
                <w:szCs w:val="23"/>
              </w:rPr>
            </w:pPr>
            <w:r w:rsidRPr="00AD6F72">
              <w:rPr>
                <w:sz w:val="23"/>
                <w:szCs w:val="23"/>
              </w:rPr>
              <w:t>Rekomendacijos parengtos bei paviešintos kartu su straipsniu apie jų parengimą paskelbti</w:t>
            </w:r>
          </w:p>
          <w:p w14:paraId="352C49B8" w14:textId="319C2AA3" w:rsidR="006737FE" w:rsidRPr="007E0CBF" w:rsidRDefault="00AD6F72" w:rsidP="00AD6F72">
            <w:pPr>
              <w:spacing w:line="240" w:lineRule="auto"/>
              <w:jc w:val="left"/>
              <w:rPr>
                <w:sz w:val="23"/>
                <w:szCs w:val="23"/>
              </w:rPr>
            </w:pPr>
            <w:hyperlink r:id="rId10" w:history="1">
              <w:r w:rsidRPr="00AD6F72">
                <w:rPr>
                  <w:rStyle w:val="Hyperlink"/>
                  <w:sz w:val="23"/>
                  <w:szCs w:val="23"/>
                </w:rPr>
                <w:t>Pagrindinis - Parama žuvininkystei</w:t>
              </w:r>
            </w:hyperlink>
          </w:p>
        </w:tc>
      </w:tr>
      <w:tr w:rsidR="006737FE" w:rsidRPr="007E0CBF" w14:paraId="23E3AB23" w14:textId="77777777" w:rsidTr="005561D4">
        <w:trPr>
          <w:trHeight w:val="1271"/>
        </w:trPr>
        <w:tc>
          <w:tcPr>
            <w:tcW w:w="1034" w:type="dxa"/>
          </w:tcPr>
          <w:p w14:paraId="3F76A659"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45D87C73" w14:textId="31B6331E" w:rsidR="006737FE" w:rsidRDefault="006737FE" w:rsidP="006737FE">
            <w:pPr>
              <w:spacing w:line="240" w:lineRule="auto"/>
              <w:rPr>
                <w:sz w:val="23"/>
                <w:szCs w:val="23"/>
              </w:rPr>
            </w:pPr>
            <w:r w:rsidRPr="00B44FDE">
              <w:rPr>
                <w:sz w:val="23"/>
                <w:szCs w:val="23"/>
              </w:rPr>
              <w:t>Papildyti ŽVVG PAK pavyzdinį darbo reglamentą, kad inovatyvumas būtų įvertinamas ŽVVG PAK metu ir visus lydinčius duomenis, kurių pagrindu skirti balai už inovatyvumą, pateikti prie ŽVVG PAK protokolo.</w:t>
            </w:r>
          </w:p>
        </w:tc>
        <w:tc>
          <w:tcPr>
            <w:tcW w:w="1374" w:type="dxa"/>
          </w:tcPr>
          <w:p w14:paraId="1D2B12A2" w14:textId="35D3C729" w:rsidR="006737FE" w:rsidRDefault="006737FE" w:rsidP="006737FE">
            <w:pPr>
              <w:jc w:val="left"/>
              <w:rPr>
                <w:sz w:val="23"/>
                <w:szCs w:val="23"/>
              </w:rPr>
            </w:pPr>
            <w:r w:rsidRPr="00B44FDE">
              <w:rPr>
                <w:sz w:val="23"/>
                <w:szCs w:val="23"/>
              </w:rPr>
              <w:t>KPŽND</w:t>
            </w:r>
          </w:p>
        </w:tc>
        <w:tc>
          <w:tcPr>
            <w:tcW w:w="1640" w:type="dxa"/>
          </w:tcPr>
          <w:p w14:paraId="187695F0" w14:textId="188C51C1" w:rsidR="006737FE" w:rsidRDefault="006737FE" w:rsidP="006737FE">
            <w:pPr>
              <w:jc w:val="left"/>
              <w:rPr>
                <w:sz w:val="23"/>
                <w:szCs w:val="23"/>
              </w:rPr>
            </w:pPr>
            <w:r w:rsidRPr="00B44FDE">
              <w:rPr>
                <w:sz w:val="23"/>
                <w:szCs w:val="23"/>
              </w:rPr>
              <w:t>2025-09-30</w:t>
            </w:r>
          </w:p>
        </w:tc>
        <w:tc>
          <w:tcPr>
            <w:tcW w:w="2905" w:type="dxa"/>
          </w:tcPr>
          <w:p w14:paraId="1862DDCC" w14:textId="3B1FF880" w:rsidR="006737FE" w:rsidRPr="007E0CBF" w:rsidRDefault="00AD6F72" w:rsidP="006737FE">
            <w:pPr>
              <w:spacing w:line="240" w:lineRule="auto"/>
              <w:jc w:val="left"/>
              <w:rPr>
                <w:sz w:val="23"/>
                <w:szCs w:val="23"/>
              </w:rPr>
            </w:pPr>
            <w:r w:rsidRPr="00AD6F72">
              <w:rPr>
                <w:sz w:val="23"/>
                <w:szCs w:val="23"/>
              </w:rPr>
              <w:t xml:space="preserve">Papildytas pavyzdinis ŽVVG PAK darbo reglamentas 20.6.9 p. ir paviešintas </w:t>
            </w:r>
            <w:hyperlink r:id="rId11" w:history="1">
              <w:proofErr w:type="spellStart"/>
              <w:r w:rsidRPr="00AD6F72">
                <w:rPr>
                  <w:rStyle w:val="Hyperlink"/>
                  <w:sz w:val="23"/>
                  <w:szCs w:val="23"/>
                </w:rPr>
                <w:t>paramažuvininkystei.lt</w:t>
              </w:r>
              <w:proofErr w:type="spellEnd"/>
            </w:hyperlink>
            <w:r w:rsidRPr="00AD6F72">
              <w:rPr>
                <w:sz w:val="23"/>
                <w:szCs w:val="23"/>
              </w:rPr>
              <w:t xml:space="preserve"> svetainėje</w:t>
            </w:r>
            <w:r>
              <w:rPr>
                <w:sz w:val="23"/>
                <w:szCs w:val="23"/>
              </w:rPr>
              <w:t>,</w:t>
            </w:r>
          </w:p>
        </w:tc>
      </w:tr>
      <w:tr w:rsidR="006737FE" w:rsidRPr="007E0CBF" w14:paraId="12CD0CB7" w14:textId="77777777" w:rsidTr="005561D4">
        <w:trPr>
          <w:trHeight w:val="1271"/>
        </w:trPr>
        <w:tc>
          <w:tcPr>
            <w:tcW w:w="1034" w:type="dxa"/>
          </w:tcPr>
          <w:p w14:paraId="21FC8406"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6F61B1C5" w14:textId="45BFFDA9" w:rsidR="006737FE" w:rsidRDefault="006737FE" w:rsidP="006737FE">
            <w:pPr>
              <w:spacing w:line="240" w:lineRule="auto"/>
              <w:rPr>
                <w:sz w:val="23"/>
                <w:szCs w:val="23"/>
              </w:rPr>
            </w:pPr>
            <w:r>
              <w:rPr>
                <w:sz w:val="23"/>
                <w:szCs w:val="23"/>
              </w:rPr>
              <w:t>Su Žuvininkystės tarnyba aptarti individualų atvejį dėl akvakultūros stendo, kuriame buvo šalutinių produktų, ir išsiaiškinti, ar tai yra pažeidimas.</w:t>
            </w:r>
          </w:p>
        </w:tc>
        <w:tc>
          <w:tcPr>
            <w:tcW w:w="1374" w:type="dxa"/>
          </w:tcPr>
          <w:p w14:paraId="11EDB95F" w14:textId="20D3D637" w:rsidR="006737FE" w:rsidRPr="007E0CBF" w:rsidRDefault="006737FE" w:rsidP="006737FE">
            <w:pPr>
              <w:jc w:val="left"/>
              <w:rPr>
                <w:sz w:val="23"/>
                <w:szCs w:val="23"/>
              </w:rPr>
            </w:pPr>
            <w:r>
              <w:rPr>
                <w:sz w:val="23"/>
                <w:szCs w:val="23"/>
              </w:rPr>
              <w:t>KPŽND</w:t>
            </w:r>
          </w:p>
        </w:tc>
        <w:tc>
          <w:tcPr>
            <w:tcW w:w="1640" w:type="dxa"/>
          </w:tcPr>
          <w:p w14:paraId="67ED2D14" w14:textId="0286AE4F" w:rsidR="006737FE" w:rsidRPr="007E0CBF" w:rsidRDefault="006737FE" w:rsidP="006737FE">
            <w:pPr>
              <w:jc w:val="left"/>
              <w:rPr>
                <w:sz w:val="23"/>
                <w:szCs w:val="23"/>
              </w:rPr>
            </w:pPr>
            <w:r>
              <w:rPr>
                <w:sz w:val="23"/>
                <w:szCs w:val="23"/>
              </w:rPr>
              <w:t>2025-11-30</w:t>
            </w:r>
          </w:p>
        </w:tc>
        <w:tc>
          <w:tcPr>
            <w:tcW w:w="2905" w:type="dxa"/>
          </w:tcPr>
          <w:p w14:paraId="4DCAD25E" w14:textId="77777777" w:rsidR="00AD6F72" w:rsidRPr="00AD6F72" w:rsidRDefault="00AD6F72" w:rsidP="00AD6F72">
            <w:pPr>
              <w:spacing w:line="240" w:lineRule="auto"/>
              <w:jc w:val="left"/>
              <w:rPr>
                <w:sz w:val="23"/>
                <w:szCs w:val="23"/>
              </w:rPr>
            </w:pPr>
            <w:r w:rsidRPr="00AD6F72">
              <w:rPr>
                <w:sz w:val="23"/>
                <w:szCs w:val="23"/>
              </w:rPr>
              <w:t xml:space="preserve">Išsiaiškinus aplinkybes ir gavus papildomus paaiškinimus nustatyta, kad tikrai buvo publikuojami nesusiję produktai. </w:t>
            </w:r>
          </w:p>
          <w:p w14:paraId="10E7419E" w14:textId="78F54DB1" w:rsidR="006737FE" w:rsidRPr="007E0CBF" w:rsidRDefault="00AD6F72" w:rsidP="00AD6F72">
            <w:pPr>
              <w:spacing w:line="240" w:lineRule="auto"/>
              <w:jc w:val="left"/>
              <w:rPr>
                <w:sz w:val="23"/>
                <w:szCs w:val="23"/>
              </w:rPr>
            </w:pPr>
            <w:r w:rsidRPr="00AD6F72">
              <w:rPr>
                <w:sz w:val="23"/>
                <w:szCs w:val="23"/>
              </w:rPr>
              <w:t>Lietuvos akvakultūros produktų gamintojų asociacijai 2025-10-01 išsiųstas SKP-384, siekiant proporcingai susigrąžinti lėšas už reklamuotą nesusijusią produkciją.</w:t>
            </w:r>
          </w:p>
        </w:tc>
      </w:tr>
      <w:tr w:rsidR="006737FE" w:rsidRPr="007E0CBF" w14:paraId="24C25073" w14:textId="77777777" w:rsidTr="005561D4">
        <w:trPr>
          <w:trHeight w:val="1271"/>
        </w:trPr>
        <w:tc>
          <w:tcPr>
            <w:tcW w:w="1034" w:type="dxa"/>
          </w:tcPr>
          <w:p w14:paraId="7B5D17A2" w14:textId="77777777" w:rsidR="006737FE" w:rsidRPr="007E0CBF" w:rsidRDefault="006737FE" w:rsidP="006737FE">
            <w:pPr>
              <w:pStyle w:val="ListParagraph"/>
              <w:numPr>
                <w:ilvl w:val="0"/>
                <w:numId w:val="25"/>
              </w:numPr>
              <w:suppressAutoHyphens w:val="0"/>
              <w:spacing w:line="240" w:lineRule="auto"/>
              <w:contextualSpacing/>
              <w:jc w:val="left"/>
              <w:rPr>
                <w:sz w:val="23"/>
                <w:szCs w:val="23"/>
              </w:rPr>
            </w:pPr>
          </w:p>
        </w:tc>
        <w:tc>
          <w:tcPr>
            <w:tcW w:w="3645" w:type="dxa"/>
          </w:tcPr>
          <w:p w14:paraId="3D60A4AD" w14:textId="40D376A1" w:rsidR="006737FE" w:rsidRPr="00B44FDE" w:rsidRDefault="006737FE" w:rsidP="006737FE">
            <w:pPr>
              <w:spacing w:line="240" w:lineRule="auto"/>
              <w:rPr>
                <w:sz w:val="23"/>
                <w:szCs w:val="23"/>
              </w:rPr>
            </w:pPr>
            <w:r w:rsidRPr="00B44FDE">
              <w:rPr>
                <w:sz w:val="23"/>
                <w:szCs w:val="23"/>
              </w:rPr>
              <w:t>Papildyti taisykles „</w:t>
            </w:r>
            <w:r w:rsidRPr="005561D4">
              <w:rPr>
                <w:sz w:val="23"/>
                <w:szCs w:val="23"/>
              </w:rPr>
              <w:t>Žvejybos poveikio jūrų aplinkai mažinimas ir žvejybos pritaikymas siekiant apsaugoti rūšis“ </w:t>
            </w:r>
            <w:r w:rsidRPr="00B44FDE">
              <w:rPr>
                <w:sz w:val="23"/>
                <w:szCs w:val="23"/>
              </w:rPr>
              <w:t xml:space="preserve"> dėl įrankių kompensavimo, kad projektus galėtų teikti fiziniai asmenys.</w:t>
            </w:r>
          </w:p>
        </w:tc>
        <w:tc>
          <w:tcPr>
            <w:tcW w:w="1374" w:type="dxa"/>
          </w:tcPr>
          <w:p w14:paraId="3F9A6062" w14:textId="0CC4BACD" w:rsidR="006737FE" w:rsidRPr="00B44FDE" w:rsidRDefault="006737FE" w:rsidP="006737FE">
            <w:pPr>
              <w:jc w:val="left"/>
              <w:rPr>
                <w:sz w:val="23"/>
                <w:szCs w:val="23"/>
              </w:rPr>
            </w:pPr>
            <w:r w:rsidRPr="00B44FDE">
              <w:rPr>
                <w:sz w:val="23"/>
                <w:szCs w:val="23"/>
              </w:rPr>
              <w:t>ŽŪM</w:t>
            </w:r>
          </w:p>
        </w:tc>
        <w:tc>
          <w:tcPr>
            <w:tcW w:w="1640" w:type="dxa"/>
          </w:tcPr>
          <w:p w14:paraId="207059C8" w14:textId="2FBC6377" w:rsidR="006737FE" w:rsidRPr="00B44FDE" w:rsidRDefault="00C46683" w:rsidP="006737FE">
            <w:pPr>
              <w:jc w:val="left"/>
              <w:rPr>
                <w:sz w:val="23"/>
                <w:szCs w:val="23"/>
              </w:rPr>
            </w:pPr>
            <w:r>
              <w:rPr>
                <w:sz w:val="23"/>
                <w:szCs w:val="23"/>
              </w:rPr>
              <w:t>2025-11-30</w:t>
            </w:r>
          </w:p>
        </w:tc>
        <w:tc>
          <w:tcPr>
            <w:tcW w:w="2905" w:type="dxa"/>
          </w:tcPr>
          <w:p w14:paraId="113120C1" w14:textId="77777777" w:rsidR="006737FE" w:rsidRPr="007E0CBF" w:rsidRDefault="006737FE" w:rsidP="006737FE">
            <w:pPr>
              <w:spacing w:line="240" w:lineRule="auto"/>
              <w:jc w:val="left"/>
              <w:rPr>
                <w:sz w:val="23"/>
                <w:szCs w:val="23"/>
              </w:rPr>
            </w:pPr>
          </w:p>
        </w:tc>
      </w:tr>
    </w:tbl>
    <w:p w14:paraId="3A618EA3" w14:textId="77777777" w:rsidR="005104A1" w:rsidRPr="007E0CBF" w:rsidRDefault="005104A1" w:rsidP="005104A1">
      <w:pPr>
        <w:spacing w:line="240" w:lineRule="auto"/>
        <w:rPr>
          <w:rStyle w:val="Strong"/>
          <w:b w:val="0"/>
          <w:bCs w:val="0"/>
          <w:sz w:val="23"/>
          <w:szCs w:val="23"/>
        </w:rPr>
      </w:pPr>
      <w:r w:rsidRPr="007E0CBF">
        <w:rPr>
          <w:rStyle w:val="Strong"/>
          <w:b w:val="0"/>
          <w:bCs w:val="0"/>
          <w:sz w:val="23"/>
          <w:szCs w:val="23"/>
        </w:rPr>
        <w:t>NMA – Nacionalinė mokėjimo agentūra prie Žemės ūkio ministerijos</w:t>
      </w:r>
    </w:p>
    <w:p w14:paraId="4BA9E0E0" w14:textId="39702A57" w:rsidR="003D7277" w:rsidRDefault="00B6606F" w:rsidP="005104A1">
      <w:pPr>
        <w:spacing w:line="240" w:lineRule="auto"/>
        <w:rPr>
          <w:rStyle w:val="Strong"/>
          <w:b w:val="0"/>
          <w:bCs w:val="0"/>
          <w:sz w:val="23"/>
          <w:szCs w:val="23"/>
        </w:rPr>
      </w:pPr>
      <w:r>
        <w:rPr>
          <w:rStyle w:val="Strong"/>
          <w:b w:val="0"/>
          <w:bCs w:val="0"/>
          <w:sz w:val="23"/>
          <w:szCs w:val="23"/>
        </w:rPr>
        <w:t>KPŽND</w:t>
      </w:r>
      <w:r w:rsidR="003D7277" w:rsidRPr="007E0CBF">
        <w:rPr>
          <w:rStyle w:val="Strong"/>
          <w:b w:val="0"/>
          <w:bCs w:val="0"/>
          <w:sz w:val="23"/>
          <w:szCs w:val="23"/>
        </w:rPr>
        <w:t xml:space="preserve"> </w:t>
      </w:r>
      <w:r w:rsidR="00A85389" w:rsidRPr="007E0CBF">
        <w:rPr>
          <w:rStyle w:val="Strong"/>
          <w:b w:val="0"/>
          <w:bCs w:val="0"/>
          <w:sz w:val="23"/>
          <w:szCs w:val="23"/>
        </w:rPr>
        <w:t>–</w:t>
      </w:r>
      <w:r w:rsidR="003D7277" w:rsidRPr="007E0CBF">
        <w:rPr>
          <w:rStyle w:val="Strong"/>
          <w:b w:val="0"/>
          <w:bCs w:val="0"/>
          <w:sz w:val="23"/>
          <w:szCs w:val="23"/>
        </w:rPr>
        <w:t xml:space="preserve"> </w:t>
      </w:r>
      <w:r w:rsidR="00614A40">
        <w:rPr>
          <w:rStyle w:val="Strong"/>
          <w:b w:val="0"/>
          <w:bCs w:val="0"/>
          <w:sz w:val="23"/>
          <w:szCs w:val="23"/>
        </w:rPr>
        <w:t>Kaimo plėtros</w:t>
      </w:r>
      <w:r>
        <w:rPr>
          <w:rStyle w:val="Strong"/>
          <w:b w:val="0"/>
          <w:bCs w:val="0"/>
          <w:sz w:val="23"/>
          <w:szCs w:val="23"/>
        </w:rPr>
        <w:t>, žuvininkystės programų ir nacionalinės paramos departamentas</w:t>
      </w:r>
    </w:p>
    <w:p w14:paraId="51DF8B4A" w14:textId="45B8D86A" w:rsidR="00636F01" w:rsidRDefault="00636F01" w:rsidP="005104A1">
      <w:pPr>
        <w:spacing w:line="240" w:lineRule="auto"/>
        <w:rPr>
          <w:rStyle w:val="Strong"/>
          <w:b w:val="0"/>
          <w:bCs w:val="0"/>
          <w:sz w:val="23"/>
          <w:szCs w:val="23"/>
        </w:rPr>
      </w:pPr>
      <w:r w:rsidRPr="007E0CBF">
        <w:rPr>
          <w:rStyle w:val="Strong"/>
          <w:b w:val="0"/>
          <w:bCs w:val="0"/>
          <w:sz w:val="23"/>
          <w:szCs w:val="23"/>
        </w:rPr>
        <w:t>K</w:t>
      </w:r>
      <w:r w:rsidR="00614A40">
        <w:rPr>
          <w:rStyle w:val="Strong"/>
          <w:b w:val="0"/>
          <w:bCs w:val="0"/>
          <w:sz w:val="23"/>
          <w:szCs w:val="23"/>
        </w:rPr>
        <w:t>S</w:t>
      </w:r>
      <w:r w:rsidRPr="007E0CBF">
        <w:rPr>
          <w:rStyle w:val="Strong"/>
          <w:b w:val="0"/>
          <w:bCs w:val="0"/>
          <w:sz w:val="23"/>
          <w:szCs w:val="23"/>
        </w:rPr>
        <w:t xml:space="preserve"> – </w:t>
      </w:r>
      <w:r w:rsidR="00614A40">
        <w:rPr>
          <w:rStyle w:val="Strong"/>
          <w:b w:val="0"/>
          <w:bCs w:val="0"/>
          <w:sz w:val="23"/>
          <w:szCs w:val="23"/>
        </w:rPr>
        <w:t>Komunikacijos skyrius</w:t>
      </w:r>
    </w:p>
    <w:p w14:paraId="5F533D30" w14:textId="6FDCAA78" w:rsidR="009446C7" w:rsidRDefault="009446C7" w:rsidP="005104A1">
      <w:pPr>
        <w:spacing w:line="240" w:lineRule="auto"/>
        <w:rPr>
          <w:rStyle w:val="Strong"/>
          <w:b w:val="0"/>
          <w:bCs w:val="0"/>
          <w:sz w:val="23"/>
          <w:szCs w:val="23"/>
        </w:rPr>
      </w:pPr>
      <w:r>
        <w:rPr>
          <w:rStyle w:val="Strong"/>
          <w:b w:val="0"/>
          <w:bCs w:val="0"/>
          <w:sz w:val="23"/>
          <w:szCs w:val="23"/>
        </w:rPr>
        <w:t>ŽŪM – Žemės ūkio ministerija</w:t>
      </w:r>
    </w:p>
    <w:p w14:paraId="08BD50F3" w14:textId="4D0A0C15" w:rsidR="0030112B" w:rsidRPr="007E0CBF" w:rsidRDefault="0030112B" w:rsidP="004A16DC">
      <w:pPr>
        <w:spacing w:line="240" w:lineRule="auto"/>
        <w:rPr>
          <w:rStyle w:val="Strong"/>
          <w:b w:val="0"/>
          <w:bCs w:val="0"/>
          <w:sz w:val="23"/>
          <w:szCs w:val="23"/>
        </w:rPr>
      </w:pPr>
    </w:p>
    <w:sectPr w:rsidR="0030112B" w:rsidRPr="007E0CBF" w:rsidSect="00532AEA">
      <w:headerReference w:type="default" r:id="rId12"/>
      <w:pgSz w:w="11906" w:h="16838"/>
      <w:pgMar w:top="1134" w:right="567" w:bottom="1134" w:left="1701"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0465" w14:textId="77777777" w:rsidR="00F57FE7" w:rsidRDefault="00F57FE7">
      <w:pPr>
        <w:spacing w:line="240" w:lineRule="auto"/>
      </w:pPr>
      <w:r>
        <w:separator/>
      </w:r>
    </w:p>
  </w:endnote>
  <w:endnote w:type="continuationSeparator" w:id="0">
    <w:p w14:paraId="43ECDC06" w14:textId="77777777" w:rsidR="00F57FE7" w:rsidRDefault="00F57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5C20" w14:textId="77777777" w:rsidR="00F57FE7" w:rsidRDefault="00F57FE7">
      <w:pPr>
        <w:spacing w:line="240" w:lineRule="auto"/>
      </w:pPr>
      <w:r>
        <w:separator/>
      </w:r>
    </w:p>
  </w:footnote>
  <w:footnote w:type="continuationSeparator" w:id="0">
    <w:p w14:paraId="0D69AC7A" w14:textId="77777777" w:rsidR="00F57FE7" w:rsidRDefault="00F57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7D2" w14:textId="77777777" w:rsidR="003B5338" w:rsidRDefault="00CE5821" w:rsidP="00942347">
    <w:pPr>
      <w:pStyle w:val="Header"/>
      <w:jc w:val="center"/>
    </w:pPr>
    <w:r>
      <w:fldChar w:fldCharType="begin"/>
    </w:r>
    <w:r>
      <w:instrText>PAGE   \* MERGEFORMAT</w:instrText>
    </w:r>
    <w:r>
      <w:fldChar w:fldCharType="separate"/>
    </w:r>
    <w:r w:rsidR="00EC29E5">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16"/>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21"/>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2663A1"/>
    <w:multiLevelType w:val="hybridMultilevel"/>
    <w:tmpl w:val="8B420F58"/>
    <w:lvl w:ilvl="0" w:tplc="7ED8877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01007995"/>
    <w:multiLevelType w:val="hybridMultilevel"/>
    <w:tmpl w:val="7F60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04204"/>
    <w:multiLevelType w:val="multilevel"/>
    <w:tmpl w:val="BA04CA1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7AD1C05"/>
    <w:multiLevelType w:val="hybridMultilevel"/>
    <w:tmpl w:val="2F18317A"/>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91D594E"/>
    <w:multiLevelType w:val="hybridMultilevel"/>
    <w:tmpl w:val="DD56E676"/>
    <w:lvl w:ilvl="0" w:tplc="AFBA28DC">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80F78"/>
    <w:multiLevelType w:val="hybridMultilevel"/>
    <w:tmpl w:val="44561C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0F36578"/>
    <w:multiLevelType w:val="hybridMultilevel"/>
    <w:tmpl w:val="173C9B6A"/>
    <w:lvl w:ilvl="0" w:tplc="7C822A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1884A27"/>
    <w:multiLevelType w:val="hybridMultilevel"/>
    <w:tmpl w:val="40FC8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6C1685"/>
    <w:multiLevelType w:val="hybridMultilevel"/>
    <w:tmpl w:val="29B44B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1C9543B9"/>
    <w:multiLevelType w:val="hybridMultilevel"/>
    <w:tmpl w:val="DB62FB84"/>
    <w:lvl w:ilvl="0" w:tplc="B25AB9EE">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446B3E"/>
    <w:multiLevelType w:val="hybridMultilevel"/>
    <w:tmpl w:val="35D229D6"/>
    <w:lvl w:ilvl="0" w:tplc="D1764180">
      <w:start w:val="1"/>
      <w:numFmt w:val="decimal"/>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5" w15:restartNumberingAfterBreak="0">
    <w:nsid w:val="2DB83886"/>
    <w:multiLevelType w:val="hybridMultilevel"/>
    <w:tmpl w:val="0F1CE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730069"/>
    <w:multiLevelType w:val="hybridMultilevel"/>
    <w:tmpl w:val="FB6ADC50"/>
    <w:lvl w:ilvl="0" w:tplc="660094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7904CC"/>
    <w:multiLevelType w:val="hybridMultilevel"/>
    <w:tmpl w:val="4A0E8368"/>
    <w:lvl w:ilvl="0" w:tplc="1B5C126E">
      <w:start w:val="10"/>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4228BF"/>
    <w:multiLevelType w:val="hybridMultilevel"/>
    <w:tmpl w:val="82B0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D9362E"/>
    <w:multiLevelType w:val="hybridMultilevel"/>
    <w:tmpl w:val="5730354A"/>
    <w:lvl w:ilvl="0" w:tplc="F104B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89F1388"/>
    <w:multiLevelType w:val="hybridMultilevel"/>
    <w:tmpl w:val="FBC08F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C2B6E92"/>
    <w:multiLevelType w:val="hybridMultilevel"/>
    <w:tmpl w:val="2AAA3A2A"/>
    <w:lvl w:ilvl="0" w:tplc="899CBC24">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713830C2"/>
    <w:multiLevelType w:val="hybridMultilevel"/>
    <w:tmpl w:val="8C066B72"/>
    <w:lvl w:ilvl="0" w:tplc="00000002">
      <w:start w:val="2"/>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0B6C95"/>
    <w:multiLevelType w:val="hybridMultilevel"/>
    <w:tmpl w:val="871475C8"/>
    <w:lvl w:ilvl="0" w:tplc="1864FA1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83157673">
    <w:abstractNumId w:val="0"/>
  </w:num>
  <w:num w:numId="2" w16cid:durableId="2131392698">
    <w:abstractNumId w:val="1"/>
  </w:num>
  <w:num w:numId="3" w16cid:durableId="426771886">
    <w:abstractNumId w:val="2"/>
  </w:num>
  <w:num w:numId="4" w16cid:durableId="8916449">
    <w:abstractNumId w:val="3"/>
  </w:num>
  <w:num w:numId="5" w16cid:durableId="2055081490">
    <w:abstractNumId w:val="12"/>
  </w:num>
  <w:num w:numId="6" w16cid:durableId="1469283184">
    <w:abstractNumId w:val="22"/>
  </w:num>
  <w:num w:numId="7" w16cid:durableId="2118866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459866">
    <w:abstractNumId w:val="9"/>
  </w:num>
  <w:num w:numId="9" w16cid:durableId="319307241">
    <w:abstractNumId w:val="11"/>
  </w:num>
  <w:num w:numId="10" w16cid:durableId="1757551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437898">
    <w:abstractNumId w:val="21"/>
  </w:num>
  <w:num w:numId="12" w16cid:durableId="383648365">
    <w:abstractNumId w:val="6"/>
  </w:num>
  <w:num w:numId="13" w16cid:durableId="1073430894">
    <w:abstractNumId w:val="5"/>
  </w:num>
  <w:num w:numId="14" w16cid:durableId="573665467">
    <w:abstractNumId w:val="18"/>
  </w:num>
  <w:num w:numId="15" w16cid:durableId="128057954">
    <w:abstractNumId w:val="10"/>
  </w:num>
  <w:num w:numId="16" w16cid:durableId="499924978">
    <w:abstractNumId w:val="23"/>
  </w:num>
  <w:num w:numId="17" w16cid:durableId="2022318474">
    <w:abstractNumId w:val="4"/>
  </w:num>
  <w:num w:numId="18" w16cid:durableId="1190340724">
    <w:abstractNumId w:val="19"/>
  </w:num>
  <w:num w:numId="19" w16cid:durableId="662129235">
    <w:abstractNumId w:val="16"/>
  </w:num>
  <w:num w:numId="20" w16cid:durableId="148325410">
    <w:abstractNumId w:val="7"/>
  </w:num>
  <w:num w:numId="21" w16cid:durableId="37316411">
    <w:abstractNumId w:val="14"/>
  </w:num>
  <w:num w:numId="22" w16cid:durableId="1445032060">
    <w:abstractNumId w:val="13"/>
  </w:num>
  <w:num w:numId="23" w16cid:durableId="198930503">
    <w:abstractNumId w:val="8"/>
  </w:num>
  <w:num w:numId="24" w16cid:durableId="410734841">
    <w:abstractNumId w:val="17"/>
  </w:num>
  <w:num w:numId="25" w16cid:durableId="585502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F7"/>
    <w:rsid w:val="000006E2"/>
    <w:rsid w:val="00010977"/>
    <w:rsid w:val="00010E29"/>
    <w:rsid w:val="00011518"/>
    <w:rsid w:val="00015C22"/>
    <w:rsid w:val="00015D2D"/>
    <w:rsid w:val="00022D80"/>
    <w:rsid w:val="000237B3"/>
    <w:rsid w:val="000238E3"/>
    <w:rsid w:val="00023BF5"/>
    <w:rsid w:val="00024C13"/>
    <w:rsid w:val="0002545F"/>
    <w:rsid w:val="0002673F"/>
    <w:rsid w:val="00026CE3"/>
    <w:rsid w:val="00030C69"/>
    <w:rsid w:val="00031BFC"/>
    <w:rsid w:val="00032125"/>
    <w:rsid w:val="00034DC8"/>
    <w:rsid w:val="00035682"/>
    <w:rsid w:val="00036E89"/>
    <w:rsid w:val="00041878"/>
    <w:rsid w:val="000423D5"/>
    <w:rsid w:val="00042C19"/>
    <w:rsid w:val="0004303D"/>
    <w:rsid w:val="000438FF"/>
    <w:rsid w:val="00046823"/>
    <w:rsid w:val="00052981"/>
    <w:rsid w:val="00053F0E"/>
    <w:rsid w:val="00055BC5"/>
    <w:rsid w:val="00061642"/>
    <w:rsid w:val="00061A1E"/>
    <w:rsid w:val="00062868"/>
    <w:rsid w:val="00062BCF"/>
    <w:rsid w:val="00064DE2"/>
    <w:rsid w:val="0006542F"/>
    <w:rsid w:val="00071209"/>
    <w:rsid w:val="000733FA"/>
    <w:rsid w:val="00076108"/>
    <w:rsid w:val="000802F8"/>
    <w:rsid w:val="00080906"/>
    <w:rsid w:val="00084E9D"/>
    <w:rsid w:val="00085CAE"/>
    <w:rsid w:val="0008735E"/>
    <w:rsid w:val="00087546"/>
    <w:rsid w:val="00093811"/>
    <w:rsid w:val="000A225B"/>
    <w:rsid w:val="000A531B"/>
    <w:rsid w:val="000A5873"/>
    <w:rsid w:val="000B0ACC"/>
    <w:rsid w:val="000B30FF"/>
    <w:rsid w:val="000B4AD2"/>
    <w:rsid w:val="000B5EBB"/>
    <w:rsid w:val="000C1041"/>
    <w:rsid w:val="000C168E"/>
    <w:rsid w:val="000C56EB"/>
    <w:rsid w:val="000C7EC2"/>
    <w:rsid w:val="000D1E2F"/>
    <w:rsid w:val="000D5876"/>
    <w:rsid w:val="000D6762"/>
    <w:rsid w:val="000D6D2B"/>
    <w:rsid w:val="000D71C0"/>
    <w:rsid w:val="000D7A15"/>
    <w:rsid w:val="000F40C9"/>
    <w:rsid w:val="000F6127"/>
    <w:rsid w:val="00100E21"/>
    <w:rsid w:val="00101103"/>
    <w:rsid w:val="00102D01"/>
    <w:rsid w:val="00105877"/>
    <w:rsid w:val="0010692C"/>
    <w:rsid w:val="0010750A"/>
    <w:rsid w:val="00114047"/>
    <w:rsid w:val="0011648D"/>
    <w:rsid w:val="001179E2"/>
    <w:rsid w:val="001214B7"/>
    <w:rsid w:val="001245BE"/>
    <w:rsid w:val="0012674E"/>
    <w:rsid w:val="00127A04"/>
    <w:rsid w:val="0013029D"/>
    <w:rsid w:val="00130B1E"/>
    <w:rsid w:val="00130DC5"/>
    <w:rsid w:val="001312CA"/>
    <w:rsid w:val="00131B92"/>
    <w:rsid w:val="00135103"/>
    <w:rsid w:val="001362D4"/>
    <w:rsid w:val="001409C8"/>
    <w:rsid w:val="001454BD"/>
    <w:rsid w:val="0015101B"/>
    <w:rsid w:val="0015112D"/>
    <w:rsid w:val="00151D2C"/>
    <w:rsid w:val="00152B7E"/>
    <w:rsid w:val="001544F6"/>
    <w:rsid w:val="00154969"/>
    <w:rsid w:val="00155EE9"/>
    <w:rsid w:val="00157706"/>
    <w:rsid w:val="00161138"/>
    <w:rsid w:val="00162540"/>
    <w:rsid w:val="00163AC2"/>
    <w:rsid w:val="00167F91"/>
    <w:rsid w:val="00170CFF"/>
    <w:rsid w:val="00171016"/>
    <w:rsid w:val="00171CFA"/>
    <w:rsid w:val="00180018"/>
    <w:rsid w:val="00181A4C"/>
    <w:rsid w:val="00187AB3"/>
    <w:rsid w:val="00192662"/>
    <w:rsid w:val="00193504"/>
    <w:rsid w:val="00193F60"/>
    <w:rsid w:val="00195B63"/>
    <w:rsid w:val="001A264B"/>
    <w:rsid w:val="001A50CA"/>
    <w:rsid w:val="001B1743"/>
    <w:rsid w:val="001B42C0"/>
    <w:rsid w:val="001B619B"/>
    <w:rsid w:val="001C4701"/>
    <w:rsid w:val="001C66F9"/>
    <w:rsid w:val="001D0B13"/>
    <w:rsid w:val="001D14D2"/>
    <w:rsid w:val="001D3EFC"/>
    <w:rsid w:val="001D5F11"/>
    <w:rsid w:val="001D7682"/>
    <w:rsid w:val="001D7EBE"/>
    <w:rsid w:val="001E0772"/>
    <w:rsid w:val="001E0A93"/>
    <w:rsid w:val="001E2D0E"/>
    <w:rsid w:val="001E5069"/>
    <w:rsid w:val="001E5D8F"/>
    <w:rsid w:val="001F00DE"/>
    <w:rsid w:val="001F2C2B"/>
    <w:rsid w:val="001F4EAB"/>
    <w:rsid w:val="001F6AB9"/>
    <w:rsid w:val="001F6B7C"/>
    <w:rsid w:val="001F715F"/>
    <w:rsid w:val="002040F5"/>
    <w:rsid w:val="00205410"/>
    <w:rsid w:val="0020741D"/>
    <w:rsid w:val="00212421"/>
    <w:rsid w:val="0021244A"/>
    <w:rsid w:val="002144DD"/>
    <w:rsid w:val="00217763"/>
    <w:rsid w:val="0022106D"/>
    <w:rsid w:val="0022315F"/>
    <w:rsid w:val="002236D5"/>
    <w:rsid w:val="00233039"/>
    <w:rsid w:val="00235FA9"/>
    <w:rsid w:val="00237BFC"/>
    <w:rsid w:val="00241D14"/>
    <w:rsid w:val="00242F8A"/>
    <w:rsid w:val="002430C7"/>
    <w:rsid w:val="002452CD"/>
    <w:rsid w:val="00245C59"/>
    <w:rsid w:val="002479C6"/>
    <w:rsid w:val="00251672"/>
    <w:rsid w:val="00253B79"/>
    <w:rsid w:val="0025521C"/>
    <w:rsid w:val="00257D3A"/>
    <w:rsid w:val="0026155F"/>
    <w:rsid w:val="0026222C"/>
    <w:rsid w:val="002645E5"/>
    <w:rsid w:val="0026494E"/>
    <w:rsid w:val="0026571F"/>
    <w:rsid w:val="00265D94"/>
    <w:rsid w:val="00266091"/>
    <w:rsid w:val="00267DB1"/>
    <w:rsid w:val="00272440"/>
    <w:rsid w:val="002745AE"/>
    <w:rsid w:val="00275940"/>
    <w:rsid w:val="00277536"/>
    <w:rsid w:val="002800AE"/>
    <w:rsid w:val="00281ADB"/>
    <w:rsid w:val="0028301F"/>
    <w:rsid w:val="00283F0B"/>
    <w:rsid w:val="00286B90"/>
    <w:rsid w:val="00294BD4"/>
    <w:rsid w:val="0029534A"/>
    <w:rsid w:val="002963A4"/>
    <w:rsid w:val="002A0BCD"/>
    <w:rsid w:val="002A101C"/>
    <w:rsid w:val="002A273E"/>
    <w:rsid w:val="002A38C8"/>
    <w:rsid w:val="002A4395"/>
    <w:rsid w:val="002A56AA"/>
    <w:rsid w:val="002B01D7"/>
    <w:rsid w:val="002B04EE"/>
    <w:rsid w:val="002B3E61"/>
    <w:rsid w:val="002B55E7"/>
    <w:rsid w:val="002B6342"/>
    <w:rsid w:val="002C157D"/>
    <w:rsid w:val="002C30BB"/>
    <w:rsid w:val="002C511A"/>
    <w:rsid w:val="002C628E"/>
    <w:rsid w:val="002C6F7F"/>
    <w:rsid w:val="002D0571"/>
    <w:rsid w:val="002D094B"/>
    <w:rsid w:val="002D5B46"/>
    <w:rsid w:val="002D5CE3"/>
    <w:rsid w:val="002D71D1"/>
    <w:rsid w:val="002D7542"/>
    <w:rsid w:val="002E30C6"/>
    <w:rsid w:val="002E44D7"/>
    <w:rsid w:val="002E6034"/>
    <w:rsid w:val="002E6A0D"/>
    <w:rsid w:val="002F3556"/>
    <w:rsid w:val="002F4BC4"/>
    <w:rsid w:val="002F4DF8"/>
    <w:rsid w:val="002F6966"/>
    <w:rsid w:val="002F6EBF"/>
    <w:rsid w:val="0030112B"/>
    <w:rsid w:val="003036B8"/>
    <w:rsid w:val="00303959"/>
    <w:rsid w:val="00306BC8"/>
    <w:rsid w:val="00311BE5"/>
    <w:rsid w:val="00311F20"/>
    <w:rsid w:val="0031291C"/>
    <w:rsid w:val="00315597"/>
    <w:rsid w:val="00316DC3"/>
    <w:rsid w:val="00320308"/>
    <w:rsid w:val="0032084D"/>
    <w:rsid w:val="00323405"/>
    <w:rsid w:val="0033198A"/>
    <w:rsid w:val="003319A8"/>
    <w:rsid w:val="003348D3"/>
    <w:rsid w:val="00336840"/>
    <w:rsid w:val="0033693D"/>
    <w:rsid w:val="003411E1"/>
    <w:rsid w:val="003524D3"/>
    <w:rsid w:val="0035372F"/>
    <w:rsid w:val="00356890"/>
    <w:rsid w:val="00357360"/>
    <w:rsid w:val="00357F76"/>
    <w:rsid w:val="0036079C"/>
    <w:rsid w:val="00362BCC"/>
    <w:rsid w:val="003630F5"/>
    <w:rsid w:val="00363DC9"/>
    <w:rsid w:val="00367D45"/>
    <w:rsid w:val="00367E00"/>
    <w:rsid w:val="00374071"/>
    <w:rsid w:val="00386D70"/>
    <w:rsid w:val="00393622"/>
    <w:rsid w:val="00393EA9"/>
    <w:rsid w:val="003969FB"/>
    <w:rsid w:val="0039743B"/>
    <w:rsid w:val="003A0630"/>
    <w:rsid w:val="003A4318"/>
    <w:rsid w:val="003A4F31"/>
    <w:rsid w:val="003A7B41"/>
    <w:rsid w:val="003B0DA5"/>
    <w:rsid w:val="003B28D6"/>
    <w:rsid w:val="003B3019"/>
    <w:rsid w:val="003B440E"/>
    <w:rsid w:val="003B45C2"/>
    <w:rsid w:val="003B47ED"/>
    <w:rsid w:val="003B4D47"/>
    <w:rsid w:val="003B4FF8"/>
    <w:rsid w:val="003B5338"/>
    <w:rsid w:val="003B57DE"/>
    <w:rsid w:val="003B6751"/>
    <w:rsid w:val="003B7BAC"/>
    <w:rsid w:val="003C27B0"/>
    <w:rsid w:val="003C3762"/>
    <w:rsid w:val="003C3ACA"/>
    <w:rsid w:val="003C6943"/>
    <w:rsid w:val="003D43BB"/>
    <w:rsid w:val="003D56AE"/>
    <w:rsid w:val="003D7277"/>
    <w:rsid w:val="003D750E"/>
    <w:rsid w:val="003D7748"/>
    <w:rsid w:val="003E04E6"/>
    <w:rsid w:val="003E0DB9"/>
    <w:rsid w:val="003E55F2"/>
    <w:rsid w:val="003E5C08"/>
    <w:rsid w:val="003E7177"/>
    <w:rsid w:val="003E7A17"/>
    <w:rsid w:val="003F0AF4"/>
    <w:rsid w:val="003F1980"/>
    <w:rsid w:val="003F4546"/>
    <w:rsid w:val="003F652D"/>
    <w:rsid w:val="003F6630"/>
    <w:rsid w:val="00401EB6"/>
    <w:rsid w:val="004032AD"/>
    <w:rsid w:val="00403F56"/>
    <w:rsid w:val="00404BF0"/>
    <w:rsid w:val="00407608"/>
    <w:rsid w:val="00407C51"/>
    <w:rsid w:val="0041111D"/>
    <w:rsid w:val="004118BE"/>
    <w:rsid w:val="004134A1"/>
    <w:rsid w:val="00413820"/>
    <w:rsid w:val="00414068"/>
    <w:rsid w:val="00414962"/>
    <w:rsid w:val="00415476"/>
    <w:rsid w:val="00416F1E"/>
    <w:rsid w:val="0041789A"/>
    <w:rsid w:val="00417B0B"/>
    <w:rsid w:val="00422C69"/>
    <w:rsid w:val="00424E7A"/>
    <w:rsid w:val="004256B9"/>
    <w:rsid w:val="0043200A"/>
    <w:rsid w:val="00432C89"/>
    <w:rsid w:val="00437043"/>
    <w:rsid w:val="00437EDD"/>
    <w:rsid w:val="004417B8"/>
    <w:rsid w:val="00442FA1"/>
    <w:rsid w:val="00443939"/>
    <w:rsid w:val="00443E64"/>
    <w:rsid w:val="004444FB"/>
    <w:rsid w:val="004465DF"/>
    <w:rsid w:val="00446911"/>
    <w:rsid w:val="00450FFA"/>
    <w:rsid w:val="00451615"/>
    <w:rsid w:val="00452151"/>
    <w:rsid w:val="00452527"/>
    <w:rsid w:val="00454012"/>
    <w:rsid w:val="004573FB"/>
    <w:rsid w:val="00457D9C"/>
    <w:rsid w:val="004601CA"/>
    <w:rsid w:val="00460A84"/>
    <w:rsid w:val="00464220"/>
    <w:rsid w:val="004655BE"/>
    <w:rsid w:val="00466F52"/>
    <w:rsid w:val="004708BB"/>
    <w:rsid w:val="00473DDB"/>
    <w:rsid w:val="00474C48"/>
    <w:rsid w:val="004759ED"/>
    <w:rsid w:val="00477D46"/>
    <w:rsid w:val="00481F3E"/>
    <w:rsid w:val="0048230A"/>
    <w:rsid w:val="00485F68"/>
    <w:rsid w:val="004861DF"/>
    <w:rsid w:val="00490063"/>
    <w:rsid w:val="0049092D"/>
    <w:rsid w:val="004913B9"/>
    <w:rsid w:val="00492C00"/>
    <w:rsid w:val="004A16DC"/>
    <w:rsid w:val="004A18A2"/>
    <w:rsid w:val="004A3ECD"/>
    <w:rsid w:val="004A7071"/>
    <w:rsid w:val="004B3D99"/>
    <w:rsid w:val="004B573A"/>
    <w:rsid w:val="004B618D"/>
    <w:rsid w:val="004B6D6F"/>
    <w:rsid w:val="004B6F4A"/>
    <w:rsid w:val="004C190E"/>
    <w:rsid w:val="004C2EA9"/>
    <w:rsid w:val="004C37E5"/>
    <w:rsid w:val="004C5154"/>
    <w:rsid w:val="004C59D2"/>
    <w:rsid w:val="004C7C33"/>
    <w:rsid w:val="004D1927"/>
    <w:rsid w:val="004D26F7"/>
    <w:rsid w:val="004D2A53"/>
    <w:rsid w:val="004D3901"/>
    <w:rsid w:val="004E05AF"/>
    <w:rsid w:val="004E1E58"/>
    <w:rsid w:val="004E41D4"/>
    <w:rsid w:val="004E7BD5"/>
    <w:rsid w:val="004F229D"/>
    <w:rsid w:val="004F34CF"/>
    <w:rsid w:val="004F3E0F"/>
    <w:rsid w:val="004F45A2"/>
    <w:rsid w:val="004F4775"/>
    <w:rsid w:val="004F637C"/>
    <w:rsid w:val="00500BA0"/>
    <w:rsid w:val="0050109F"/>
    <w:rsid w:val="00501D49"/>
    <w:rsid w:val="0050349F"/>
    <w:rsid w:val="0050573B"/>
    <w:rsid w:val="005104A1"/>
    <w:rsid w:val="00514E6C"/>
    <w:rsid w:val="005152B7"/>
    <w:rsid w:val="0052034D"/>
    <w:rsid w:val="00522742"/>
    <w:rsid w:val="00523402"/>
    <w:rsid w:val="005244BB"/>
    <w:rsid w:val="00525CD2"/>
    <w:rsid w:val="00525DE5"/>
    <w:rsid w:val="00532AEA"/>
    <w:rsid w:val="00536B5B"/>
    <w:rsid w:val="005374F6"/>
    <w:rsid w:val="00540318"/>
    <w:rsid w:val="00543015"/>
    <w:rsid w:val="005437E2"/>
    <w:rsid w:val="00544FEF"/>
    <w:rsid w:val="00546979"/>
    <w:rsid w:val="00553769"/>
    <w:rsid w:val="005561D4"/>
    <w:rsid w:val="00556949"/>
    <w:rsid w:val="00557A22"/>
    <w:rsid w:val="0056065C"/>
    <w:rsid w:val="00561CD7"/>
    <w:rsid w:val="00561D77"/>
    <w:rsid w:val="00561DCA"/>
    <w:rsid w:val="00562A75"/>
    <w:rsid w:val="00564B18"/>
    <w:rsid w:val="0056590E"/>
    <w:rsid w:val="0056651A"/>
    <w:rsid w:val="005671B0"/>
    <w:rsid w:val="0056781D"/>
    <w:rsid w:val="00573866"/>
    <w:rsid w:val="00580283"/>
    <w:rsid w:val="00580912"/>
    <w:rsid w:val="00583C48"/>
    <w:rsid w:val="005842D2"/>
    <w:rsid w:val="00584682"/>
    <w:rsid w:val="0058575F"/>
    <w:rsid w:val="0059073F"/>
    <w:rsid w:val="00594D9E"/>
    <w:rsid w:val="0059540D"/>
    <w:rsid w:val="005963C3"/>
    <w:rsid w:val="005A1281"/>
    <w:rsid w:val="005A54FA"/>
    <w:rsid w:val="005A5DFF"/>
    <w:rsid w:val="005B60A8"/>
    <w:rsid w:val="005B63B8"/>
    <w:rsid w:val="005C24E2"/>
    <w:rsid w:val="005C2A42"/>
    <w:rsid w:val="005C4005"/>
    <w:rsid w:val="005C63F5"/>
    <w:rsid w:val="005C65F0"/>
    <w:rsid w:val="005C705A"/>
    <w:rsid w:val="005C7143"/>
    <w:rsid w:val="005D0026"/>
    <w:rsid w:val="005D1093"/>
    <w:rsid w:val="005D6A06"/>
    <w:rsid w:val="005D6DA5"/>
    <w:rsid w:val="005E0086"/>
    <w:rsid w:val="005E032E"/>
    <w:rsid w:val="005E28FC"/>
    <w:rsid w:val="005E30AD"/>
    <w:rsid w:val="005E4168"/>
    <w:rsid w:val="005E555C"/>
    <w:rsid w:val="005E73F0"/>
    <w:rsid w:val="005E76A1"/>
    <w:rsid w:val="005F6EA6"/>
    <w:rsid w:val="005F7728"/>
    <w:rsid w:val="0060566A"/>
    <w:rsid w:val="006078E8"/>
    <w:rsid w:val="00610308"/>
    <w:rsid w:val="006103FB"/>
    <w:rsid w:val="00611025"/>
    <w:rsid w:val="00613828"/>
    <w:rsid w:val="00613D7F"/>
    <w:rsid w:val="00614A40"/>
    <w:rsid w:val="0061504E"/>
    <w:rsid w:val="00616197"/>
    <w:rsid w:val="00616CEB"/>
    <w:rsid w:val="006205EA"/>
    <w:rsid w:val="00624DBF"/>
    <w:rsid w:val="00631B1A"/>
    <w:rsid w:val="00634251"/>
    <w:rsid w:val="006362C3"/>
    <w:rsid w:val="00636F01"/>
    <w:rsid w:val="00642250"/>
    <w:rsid w:val="00643E40"/>
    <w:rsid w:val="006444FF"/>
    <w:rsid w:val="00647268"/>
    <w:rsid w:val="006514C3"/>
    <w:rsid w:val="00651860"/>
    <w:rsid w:val="00651F58"/>
    <w:rsid w:val="00653595"/>
    <w:rsid w:val="0065418F"/>
    <w:rsid w:val="00656535"/>
    <w:rsid w:val="0066057B"/>
    <w:rsid w:val="00662261"/>
    <w:rsid w:val="00663422"/>
    <w:rsid w:val="00664EBE"/>
    <w:rsid w:val="00671FB9"/>
    <w:rsid w:val="0067218D"/>
    <w:rsid w:val="00672814"/>
    <w:rsid w:val="006737FE"/>
    <w:rsid w:val="00675368"/>
    <w:rsid w:val="00677036"/>
    <w:rsid w:val="00677995"/>
    <w:rsid w:val="00682BA1"/>
    <w:rsid w:val="00684706"/>
    <w:rsid w:val="00685A26"/>
    <w:rsid w:val="006876E3"/>
    <w:rsid w:val="00693AF4"/>
    <w:rsid w:val="00695B56"/>
    <w:rsid w:val="00697C53"/>
    <w:rsid w:val="006A2469"/>
    <w:rsid w:val="006A39BD"/>
    <w:rsid w:val="006A5765"/>
    <w:rsid w:val="006A60A0"/>
    <w:rsid w:val="006A6C1E"/>
    <w:rsid w:val="006A6D5F"/>
    <w:rsid w:val="006B0353"/>
    <w:rsid w:val="006B0673"/>
    <w:rsid w:val="006B1200"/>
    <w:rsid w:val="006B5BD7"/>
    <w:rsid w:val="006B6DAD"/>
    <w:rsid w:val="006B7120"/>
    <w:rsid w:val="006B7326"/>
    <w:rsid w:val="006C033E"/>
    <w:rsid w:val="006C1236"/>
    <w:rsid w:val="006C19E3"/>
    <w:rsid w:val="006C6A5E"/>
    <w:rsid w:val="006D2DC3"/>
    <w:rsid w:val="006D4B40"/>
    <w:rsid w:val="006D4C7D"/>
    <w:rsid w:val="006E2DEC"/>
    <w:rsid w:val="006E3821"/>
    <w:rsid w:val="006E3936"/>
    <w:rsid w:val="006E3B4A"/>
    <w:rsid w:val="006E53B1"/>
    <w:rsid w:val="006F2671"/>
    <w:rsid w:val="006F3669"/>
    <w:rsid w:val="006F3B27"/>
    <w:rsid w:val="006F5BDB"/>
    <w:rsid w:val="006F7DF2"/>
    <w:rsid w:val="00703CC5"/>
    <w:rsid w:val="00703F3E"/>
    <w:rsid w:val="00704145"/>
    <w:rsid w:val="007047DA"/>
    <w:rsid w:val="00706B32"/>
    <w:rsid w:val="00706C28"/>
    <w:rsid w:val="00706FBD"/>
    <w:rsid w:val="00707207"/>
    <w:rsid w:val="00707617"/>
    <w:rsid w:val="00712D67"/>
    <w:rsid w:val="007166E9"/>
    <w:rsid w:val="007175F5"/>
    <w:rsid w:val="00717F9D"/>
    <w:rsid w:val="007224CA"/>
    <w:rsid w:val="00723127"/>
    <w:rsid w:val="00732DED"/>
    <w:rsid w:val="00735481"/>
    <w:rsid w:val="007358CE"/>
    <w:rsid w:val="0073623E"/>
    <w:rsid w:val="0074273D"/>
    <w:rsid w:val="00744660"/>
    <w:rsid w:val="00745B54"/>
    <w:rsid w:val="00750C5B"/>
    <w:rsid w:val="00751B8B"/>
    <w:rsid w:val="00756247"/>
    <w:rsid w:val="0075732A"/>
    <w:rsid w:val="00757A28"/>
    <w:rsid w:val="0076331A"/>
    <w:rsid w:val="00763E8F"/>
    <w:rsid w:val="00772427"/>
    <w:rsid w:val="00774F6F"/>
    <w:rsid w:val="00780E4F"/>
    <w:rsid w:val="00782436"/>
    <w:rsid w:val="007915CB"/>
    <w:rsid w:val="0079199E"/>
    <w:rsid w:val="0079229D"/>
    <w:rsid w:val="007A130B"/>
    <w:rsid w:val="007A2DB8"/>
    <w:rsid w:val="007A3194"/>
    <w:rsid w:val="007A5E3E"/>
    <w:rsid w:val="007B0BAF"/>
    <w:rsid w:val="007B24A6"/>
    <w:rsid w:val="007B67EC"/>
    <w:rsid w:val="007B686D"/>
    <w:rsid w:val="007C0E95"/>
    <w:rsid w:val="007C35A9"/>
    <w:rsid w:val="007C39FC"/>
    <w:rsid w:val="007C547E"/>
    <w:rsid w:val="007C611A"/>
    <w:rsid w:val="007D2FBD"/>
    <w:rsid w:val="007D5C62"/>
    <w:rsid w:val="007D7168"/>
    <w:rsid w:val="007E0CBF"/>
    <w:rsid w:val="007E1033"/>
    <w:rsid w:val="007E16B3"/>
    <w:rsid w:val="007E18FC"/>
    <w:rsid w:val="007E2604"/>
    <w:rsid w:val="007E45CC"/>
    <w:rsid w:val="007F0305"/>
    <w:rsid w:val="007F08E3"/>
    <w:rsid w:val="007F68EC"/>
    <w:rsid w:val="00802DE4"/>
    <w:rsid w:val="008030C1"/>
    <w:rsid w:val="00810A25"/>
    <w:rsid w:val="00816483"/>
    <w:rsid w:val="00820618"/>
    <w:rsid w:val="00821219"/>
    <w:rsid w:val="0082260C"/>
    <w:rsid w:val="00823EFE"/>
    <w:rsid w:val="0082515C"/>
    <w:rsid w:val="00832C81"/>
    <w:rsid w:val="00834EA1"/>
    <w:rsid w:val="00836535"/>
    <w:rsid w:val="00836970"/>
    <w:rsid w:val="0084223E"/>
    <w:rsid w:val="0084605A"/>
    <w:rsid w:val="008466FB"/>
    <w:rsid w:val="00847013"/>
    <w:rsid w:val="00853043"/>
    <w:rsid w:val="00854445"/>
    <w:rsid w:val="00854C9B"/>
    <w:rsid w:val="00855BFD"/>
    <w:rsid w:val="008560C7"/>
    <w:rsid w:val="0085624A"/>
    <w:rsid w:val="00860508"/>
    <w:rsid w:val="00861192"/>
    <w:rsid w:val="00861B57"/>
    <w:rsid w:val="00866711"/>
    <w:rsid w:val="008712A7"/>
    <w:rsid w:val="008717CA"/>
    <w:rsid w:val="00872FAD"/>
    <w:rsid w:val="0087313F"/>
    <w:rsid w:val="00881A89"/>
    <w:rsid w:val="008834BA"/>
    <w:rsid w:val="00890774"/>
    <w:rsid w:val="0089275B"/>
    <w:rsid w:val="008A4FFC"/>
    <w:rsid w:val="008A55DE"/>
    <w:rsid w:val="008B32CE"/>
    <w:rsid w:val="008B3B6C"/>
    <w:rsid w:val="008B4D29"/>
    <w:rsid w:val="008B7BB0"/>
    <w:rsid w:val="008B7F39"/>
    <w:rsid w:val="008C0756"/>
    <w:rsid w:val="008C227F"/>
    <w:rsid w:val="008C40EC"/>
    <w:rsid w:val="008C41DF"/>
    <w:rsid w:val="008C4BFE"/>
    <w:rsid w:val="008C5E77"/>
    <w:rsid w:val="008C72F7"/>
    <w:rsid w:val="008D1BCB"/>
    <w:rsid w:val="008E528F"/>
    <w:rsid w:val="008E7E24"/>
    <w:rsid w:val="008F1518"/>
    <w:rsid w:val="008F29E0"/>
    <w:rsid w:val="008F3846"/>
    <w:rsid w:val="008F7B00"/>
    <w:rsid w:val="008F7D97"/>
    <w:rsid w:val="00901818"/>
    <w:rsid w:val="00906971"/>
    <w:rsid w:val="0090724F"/>
    <w:rsid w:val="009100D7"/>
    <w:rsid w:val="00910910"/>
    <w:rsid w:val="0091281F"/>
    <w:rsid w:val="00913AF5"/>
    <w:rsid w:val="009171E6"/>
    <w:rsid w:val="0092105F"/>
    <w:rsid w:val="0092130B"/>
    <w:rsid w:val="00921791"/>
    <w:rsid w:val="0092281C"/>
    <w:rsid w:val="00923B11"/>
    <w:rsid w:val="00923E34"/>
    <w:rsid w:val="009262B6"/>
    <w:rsid w:val="009313E8"/>
    <w:rsid w:val="00931FAD"/>
    <w:rsid w:val="009358EC"/>
    <w:rsid w:val="009378FD"/>
    <w:rsid w:val="00937A19"/>
    <w:rsid w:val="00942347"/>
    <w:rsid w:val="009431A4"/>
    <w:rsid w:val="009446C7"/>
    <w:rsid w:val="00946B32"/>
    <w:rsid w:val="0095148D"/>
    <w:rsid w:val="00951E7A"/>
    <w:rsid w:val="009523B6"/>
    <w:rsid w:val="00952A2A"/>
    <w:rsid w:val="00952BAF"/>
    <w:rsid w:val="00954F4C"/>
    <w:rsid w:val="009555B2"/>
    <w:rsid w:val="009573C7"/>
    <w:rsid w:val="00960961"/>
    <w:rsid w:val="00962089"/>
    <w:rsid w:val="009635A5"/>
    <w:rsid w:val="00963F19"/>
    <w:rsid w:val="00965A22"/>
    <w:rsid w:val="00965DA5"/>
    <w:rsid w:val="00966F85"/>
    <w:rsid w:val="00971459"/>
    <w:rsid w:val="0097277D"/>
    <w:rsid w:val="00973D54"/>
    <w:rsid w:val="0097405C"/>
    <w:rsid w:val="00975B85"/>
    <w:rsid w:val="009803B7"/>
    <w:rsid w:val="00981779"/>
    <w:rsid w:val="009821B2"/>
    <w:rsid w:val="00982A8F"/>
    <w:rsid w:val="00983FC4"/>
    <w:rsid w:val="00984B7E"/>
    <w:rsid w:val="00985F23"/>
    <w:rsid w:val="0099164D"/>
    <w:rsid w:val="009918A1"/>
    <w:rsid w:val="009928B5"/>
    <w:rsid w:val="00992958"/>
    <w:rsid w:val="00993063"/>
    <w:rsid w:val="00994639"/>
    <w:rsid w:val="0099701A"/>
    <w:rsid w:val="009A372C"/>
    <w:rsid w:val="009A55DE"/>
    <w:rsid w:val="009A5A75"/>
    <w:rsid w:val="009A72AA"/>
    <w:rsid w:val="009A7D35"/>
    <w:rsid w:val="009B2468"/>
    <w:rsid w:val="009C02E4"/>
    <w:rsid w:val="009C45B4"/>
    <w:rsid w:val="009C47DE"/>
    <w:rsid w:val="009C7390"/>
    <w:rsid w:val="009D353C"/>
    <w:rsid w:val="009D6399"/>
    <w:rsid w:val="009E0317"/>
    <w:rsid w:val="009E1DF8"/>
    <w:rsid w:val="009E2178"/>
    <w:rsid w:val="009E2358"/>
    <w:rsid w:val="009E5E36"/>
    <w:rsid w:val="009F2A0A"/>
    <w:rsid w:val="009F2DC2"/>
    <w:rsid w:val="009F53C7"/>
    <w:rsid w:val="009F5472"/>
    <w:rsid w:val="00A005CC"/>
    <w:rsid w:val="00A034DD"/>
    <w:rsid w:val="00A0693E"/>
    <w:rsid w:val="00A079D9"/>
    <w:rsid w:val="00A07DAA"/>
    <w:rsid w:val="00A07FE6"/>
    <w:rsid w:val="00A10960"/>
    <w:rsid w:val="00A12018"/>
    <w:rsid w:val="00A21AB7"/>
    <w:rsid w:val="00A24068"/>
    <w:rsid w:val="00A256D6"/>
    <w:rsid w:val="00A25A2A"/>
    <w:rsid w:val="00A25CE5"/>
    <w:rsid w:val="00A25EC4"/>
    <w:rsid w:val="00A30A08"/>
    <w:rsid w:val="00A34528"/>
    <w:rsid w:val="00A35F4B"/>
    <w:rsid w:val="00A37DC5"/>
    <w:rsid w:val="00A42512"/>
    <w:rsid w:val="00A43EAC"/>
    <w:rsid w:val="00A4480D"/>
    <w:rsid w:val="00A44ACD"/>
    <w:rsid w:val="00A44E89"/>
    <w:rsid w:val="00A44EEC"/>
    <w:rsid w:val="00A45F5D"/>
    <w:rsid w:val="00A467A5"/>
    <w:rsid w:val="00A46B00"/>
    <w:rsid w:val="00A476C2"/>
    <w:rsid w:val="00A478D1"/>
    <w:rsid w:val="00A47EC1"/>
    <w:rsid w:val="00A5420C"/>
    <w:rsid w:val="00A54289"/>
    <w:rsid w:val="00A56F0F"/>
    <w:rsid w:val="00A56FC3"/>
    <w:rsid w:val="00A57621"/>
    <w:rsid w:val="00A57C3F"/>
    <w:rsid w:val="00A6228E"/>
    <w:rsid w:val="00A6367C"/>
    <w:rsid w:val="00A641EB"/>
    <w:rsid w:val="00A67E2A"/>
    <w:rsid w:val="00A711BB"/>
    <w:rsid w:val="00A71273"/>
    <w:rsid w:val="00A71BC4"/>
    <w:rsid w:val="00A71DF7"/>
    <w:rsid w:val="00A757A6"/>
    <w:rsid w:val="00A768A8"/>
    <w:rsid w:val="00A771D3"/>
    <w:rsid w:val="00A7742C"/>
    <w:rsid w:val="00A80DA0"/>
    <w:rsid w:val="00A83EED"/>
    <w:rsid w:val="00A85389"/>
    <w:rsid w:val="00A9281A"/>
    <w:rsid w:val="00A94B8C"/>
    <w:rsid w:val="00AA228B"/>
    <w:rsid w:val="00AA458E"/>
    <w:rsid w:val="00AA5398"/>
    <w:rsid w:val="00AA575F"/>
    <w:rsid w:val="00AA6869"/>
    <w:rsid w:val="00AB1154"/>
    <w:rsid w:val="00AB1500"/>
    <w:rsid w:val="00AB5366"/>
    <w:rsid w:val="00AB5465"/>
    <w:rsid w:val="00AB55DA"/>
    <w:rsid w:val="00AC06D0"/>
    <w:rsid w:val="00AC22EF"/>
    <w:rsid w:val="00AC5116"/>
    <w:rsid w:val="00AC5295"/>
    <w:rsid w:val="00AC5940"/>
    <w:rsid w:val="00AC7090"/>
    <w:rsid w:val="00AD58C9"/>
    <w:rsid w:val="00AD5BEF"/>
    <w:rsid w:val="00AD60DD"/>
    <w:rsid w:val="00AD6F72"/>
    <w:rsid w:val="00AE08D2"/>
    <w:rsid w:val="00AE5192"/>
    <w:rsid w:val="00AE7FB7"/>
    <w:rsid w:val="00AF2A58"/>
    <w:rsid w:val="00AF6C7F"/>
    <w:rsid w:val="00B01A41"/>
    <w:rsid w:val="00B022F5"/>
    <w:rsid w:val="00B02CA8"/>
    <w:rsid w:val="00B02EDF"/>
    <w:rsid w:val="00B04FAB"/>
    <w:rsid w:val="00B12BE4"/>
    <w:rsid w:val="00B12C85"/>
    <w:rsid w:val="00B134C7"/>
    <w:rsid w:val="00B15711"/>
    <w:rsid w:val="00B21095"/>
    <w:rsid w:val="00B2257E"/>
    <w:rsid w:val="00B22B77"/>
    <w:rsid w:val="00B24B9B"/>
    <w:rsid w:val="00B255A1"/>
    <w:rsid w:val="00B27A05"/>
    <w:rsid w:val="00B27E90"/>
    <w:rsid w:val="00B30729"/>
    <w:rsid w:val="00B30F0B"/>
    <w:rsid w:val="00B32613"/>
    <w:rsid w:val="00B358C2"/>
    <w:rsid w:val="00B365D7"/>
    <w:rsid w:val="00B36F83"/>
    <w:rsid w:val="00B371C1"/>
    <w:rsid w:val="00B412F8"/>
    <w:rsid w:val="00B4261D"/>
    <w:rsid w:val="00B44FDE"/>
    <w:rsid w:val="00B46C02"/>
    <w:rsid w:val="00B47F88"/>
    <w:rsid w:val="00B5150A"/>
    <w:rsid w:val="00B57F66"/>
    <w:rsid w:val="00B62477"/>
    <w:rsid w:val="00B6606F"/>
    <w:rsid w:val="00B67BC5"/>
    <w:rsid w:val="00B7252D"/>
    <w:rsid w:val="00B7260F"/>
    <w:rsid w:val="00B74E97"/>
    <w:rsid w:val="00B74F2E"/>
    <w:rsid w:val="00B7747A"/>
    <w:rsid w:val="00B81222"/>
    <w:rsid w:val="00B821F2"/>
    <w:rsid w:val="00B84BC4"/>
    <w:rsid w:val="00B86645"/>
    <w:rsid w:val="00B86E61"/>
    <w:rsid w:val="00B875B4"/>
    <w:rsid w:val="00B90B69"/>
    <w:rsid w:val="00B91977"/>
    <w:rsid w:val="00B91DB6"/>
    <w:rsid w:val="00B936DF"/>
    <w:rsid w:val="00B9599E"/>
    <w:rsid w:val="00B96119"/>
    <w:rsid w:val="00B968A2"/>
    <w:rsid w:val="00B974A1"/>
    <w:rsid w:val="00BA0EF2"/>
    <w:rsid w:val="00BA1476"/>
    <w:rsid w:val="00BA3585"/>
    <w:rsid w:val="00BA493C"/>
    <w:rsid w:val="00BA7528"/>
    <w:rsid w:val="00BB0321"/>
    <w:rsid w:val="00BB29E1"/>
    <w:rsid w:val="00BB3B5F"/>
    <w:rsid w:val="00BB4E5A"/>
    <w:rsid w:val="00BB5241"/>
    <w:rsid w:val="00BB67EA"/>
    <w:rsid w:val="00BC063B"/>
    <w:rsid w:val="00BC3850"/>
    <w:rsid w:val="00BC57F0"/>
    <w:rsid w:val="00BD05CA"/>
    <w:rsid w:val="00BD1C57"/>
    <w:rsid w:val="00BD4B9B"/>
    <w:rsid w:val="00BD4C49"/>
    <w:rsid w:val="00BD4D7D"/>
    <w:rsid w:val="00BD5246"/>
    <w:rsid w:val="00BE37C2"/>
    <w:rsid w:val="00BE5790"/>
    <w:rsid w:val="00BE5B27"/>
    <w:rsid w:val="00BE6F33"/>
    <w:rsid w:val="00BF0D50"/>
    <w:rsid w:val="00BF0D9B"/>
    <w:rsid w:val="00BF3C38"/>
    <w:rsid w:val="00BF4910"/>
    <w:rsid w:val="00BF690F"/>
    <w:rsid w:val="00C02F10"/>
    <w:rsid w:val="00C12333"/>
    <w:rsid w:val="00C14460"/>
    <w:rsid w:val="00C14672"/>
    <w:rsid w:val="00C170CD"/>
    <w:rsid w:val="00C1712D"/>
    <w:rsid w:val="00C17B78"/>
    <w:rsid w:val="00C20CEC"/>
    <w:rsid w:val="00C215D9"/>
    <w:rsid w:val="00C21609"/>
    <w:rsid w:val="00C2338D"/>
    <w:rsid w:val="00C2444F"/>
    <w:rsid w:val="00C24707"/>
    <w:rsid w:val="00C249AA"/>
    <w:rsid w:val="00C25484"/>
    <w:rsid w:val="00C266E4"/>
    <w:rsid w:val="00C26E67"/>
    <w:rsid w:val="00C26F02"/>
    <w:rsid w:val="00C31982"/>
    <w:rsid w:val="00C36C3A"/>
    <w:rsid w:val="00C40357"/>
    <w:rsid w:val="00C40A8E"/>
    <w:rsid w:val="00C4166D"/>
    <w:rsid w:val="00C46683"/>
    <w:rsid w:val="00C501CE"/>
    <w:rsid w:val="00C53276"/>
    <w:rsid w:val="00C53AD8"/>
    <w:rsid w:val="00C557EC"/>
    <w:rsid w:val="00C55E0C"/>
    <w:rsid w:val="00C64994"/>
    <w:rsid w:val="00C673F1"/>
    <w:rsid w:val="00C74364"/>
    <w:rsid w:val="00C74F7B"/>
    <w:rsid w:val="00C758D0"/>
    <w:rsid w:val="00C815B5"/>
    <w:rsid w:val="00C85D60"/>
    <w:rsid w:val="00C86B80"/>
    <w:rsid w:val="00C878F2"/>
    <w:rsid w:val="00C917B7"/>
    <w:rsid w:val="00C94793"/>
    <w:rsid w:val="00C958C5"/>
    <w:rsid w:val="00C97E59"/>
    <w:rsid w:val="00CA0962"/>
    <w:rsid w:val="00CA1347"/>
    <w:rsid w:val="00CA3D26"/>
    <w:rsid w:val="00CA45B9"/>
    <w:rsid w:val="00CB0811"/>
    <w:rsid w:val="00CB58F4"/>
    <w:rsid w:val="00CB6924"/>
    <w:rsid w:val="00CB6A17"/>
    <w:rsid w:val="00CC0188"/>
    <w:rsid w:val="00CC1EF8"/>
    <w:rsid w:val="00CC3D3F"/>
    <w:rsid w:val="00CC56C2"/>
    <w:rsid w:val="00CC6A6E"/>
    <w:rsid w:val="00CD02F6"/>
    <w:rsid w:val="00CD1A20"/>
    <w:rsid w:val="00CD5D1B"/>
    <w:rsid w:val="00CE34BB"/>
    <w:rsid w:val="00CE3935"/>
    <w:rsid w:val="00CE5821"/>
    <w:rsid w:val="00CE7BC1"/>
    <w:rsid w:val="00CF3861"/>
    <w:rsid w:val="00CF39AE"/>
    <w:rsid w:val="00CF5379"/>
    <w:rsid w:val="00CF7447"/>
    <w:rsid w:val="00CF777D"/>
    <w:rsid w:val="00D0208B"/>
    <w:rsid w:val="00D022B9"/>
    <w:rsid w:val="00D023F7"/>
    <w:rsid w:val="00D05DAB"/>
    <w:rsid w:val="00D06741"/>
    <w:rsid w:val="00D1070F"/>
    <w:rsid w:val="00D10A23"/>
    <w:rsid w:val="00D120DB"/>
    <w:rsid w:val="00D127DE"/>
    <w:rsid w:val="00D12CD6"/>
    <w:rsid w:val="00D136E7"/>
    <w:rsid w:val="00D13DC6"/>
    <w:rsid w:val="00D160FF"/>
    <w:rsid w:val="00D17911"/>
    <w:rsid w:val="00D213EC"/>
    <w:rsid w:val="00D21576"/>
    <w:rsid w:val="00D21849"/>
    <w:rsid w:val="00D222B1"/>
    <w:rsid w:val="00D22BDA"/>
    <w:rsid w:val="00D24CF5"/>
    <w:rsid w:val="00D26981"/>
    <w:rsid w:val="00D26CF0"/>
    <w:rsid w:val="00D30581"/>
    <w:rsid w:val="00D33204"/>
    <w:rsid w:val="00D33EEF"/>
    <w:rsid w:val="00D34E5F"/>
    <w:rsid w:val="00D37A8A"/>
    <w:rsid w:val="00D42772"/>
    <w:rsid w:val="00D42CB6"/>
    <w:rsid w:val="00D43689"/>
    <w:rsid w:val="00D43DDE"/>
    <w:rsid w:val="00D50BA0"/>
    <w:rsid w:val="00D54DA9"/>
    <w:rsid w:val="00D565B4"/>
    <w:rsid w:val="00D56681"/>
    <w:rsid w:val="00D57BC2"/>
    <w:rsid w:val="00D634F7"/>
    <w:rsid w:val="00D635AF"/>
    <w:rsid w:val="00D64D27"/>
    <w:rsid w:val="00D67283"/>
    <w:rsid w:val="00D702C8"/>
    <w:rsid w:val="00D70F0F"/>
    <w:rsid w:val="00D745DD"/>
    <w:rsid w:val="00D7570B"/>
    <w:rsid w:val="00D76BF5"/>
    <w:rsid w:val="00D83F22"/>
    <w:rsid w:val="00D8622D"/>
    <w:rsid w:val="00D8698F"/>
    <w:rsid w:val="00D869EC"/>
    <w:rsid w:val="00D92A61"/>
    <w:rsid w:val="00D930F9"/>
    <w:rsid w:val="00D9626F"/>
    <w:rsid w:val="00D9762A"/>
    <w:rsid w:val="00DA2C2F"/>
    <w:rsid w:val="00DA32A5"/>
    <w:rsid w:val="00DA7464"/>
    <w:rsid w:val="00DC137C"/>
    <w:rsid w:val="00DC2367"/>
    <w:rsid w:val="00DC275E"/>
    <w:rsid w:val="00DC4377"/>
    <w:rsid w:val="00DC56F6"/>
    <w:rsid w:val="00DC5920"/>
    <w:rsid w:val="00DC61CC"/>
    <w:rsid w:val="00DC7ABF"/>
    <w:rsid w:val="00DC7F5C"/>
    <w:rsid w:val="00DD125D"/>
    <w:rsid w:val="00DD344F"/>
    <w:rsid w:val="00DD3600"/>
    <w:rsid w:val="00DD5791"/>
    <w:rsid w:val="00DD5D84"/>
    <w:rsid w:val="00DD6E31"/>
    <w:rsid w:val="00DD6EA1"/>
    <w:rsid w:val="00DE0BFD"/>
    <w:rsid w:val="00DE0E60"/>
    <w:rsid w:val="00DE11E5"/>
    <w:rsid w:val="00DE130B"/>
    <w:rsid w:val="00DE16F8"/>
    <w:rsid w:val="00DE6AEF"/>
    <w:rsid w:val="00DE6F85"/>
    <w:rsid w:val="00DF351E"/>
    <w:rsid w:val="00DF66BC"/>
    <w:rsid w:val="00E00737"/>
    <w:rsid w:val="00E00C7A"/>
    <w:rsid w:val="00E01A83"/>
    <w:rsid w:val="00E02374"/>
    <w:rsid w:val="00E02572"/>
    <w:rsid w:val="00E040FB"/>
    <w:rsid w:val="00E06D0D"/>
    <w:rsid w:val="00E073B6"/>
    <w:rsid w:val="00E10A76"/>
    <w:rsid w:val="00E126E2"/>
    <w:rsid w:val="00E12A34"/>
    <w:rsid w:val="00E1456C"/>
    <w:rsid w:val="00E15325"/>
    <w:rsid w:val="00E157EE"/>
    <w:rsid w:val="00E2063E"/>
    <w:rsid w:val="00E20667"/>
    <w:rsid w:val="00E21BA7"/>
    <w:rsid w:val="00E224C2"/>
    <w:rsid w:val="00E22728"/>
    <w:rsid w:val="00E22EF6"/>
    <w:rsid w:val="00E2409F"/>
    <w:rsid w:val="00E242DE"/>
    <w:rsid w:val="00E264AD"/>
    <w:rsid w:val="00E3003B"/>
    <w:rsid w:val="00E3040D"/>
    <w:rsid w:val="00E322A1"/>
    <w:rsid w:val="00E35D15"/>
    <w:rsid w:val="00E41EB3"/>
    <w:rsid w:val="00E4225F"/>
    <w:rsid w:val="00E42BE2"/>
    <w:rsid w:val="00E4589A"/>
    <w:rsid w:val="00E46470"/>
    <w:rsid w:val="00E50379"/>
    <w:rsid w:val="00E512C1"/>
    <w:rsid w:val="00E5228D"/>
    <w:rsid w:val="00E534EC"/>
    <w:rsid w:val="00E55308"/>
    <w:rsid w:val="00E5645D"/>
    <w:rsid w:val="00E6095D"/>
    <w:rsid w:val="00E61EF3"/>
    <w:rsid w:val="00E6303B"/>
    <w:rsid w:val="00E63113"/>
    <w:rsid w:val="00E6527F"/>
    <w:rsid w:val="00E71C60"/>
    <w:rsid w:val="00E76630"/>
    <w:rsid w:val="00E800FE"/>
    <w:rsid w:val="00E80CBF"/>
    <w:rsid w:val="00E8449C"/>
    <w:rsid w:val="00E87B90"/>
    <w:rsid w:val="00E87CB9"/>
    <w:rsid w:val="00E87EC6"/>
    <w:rsid w:val="00E911E2"/>
    <w:rsid w:val="00E95EB8"/>
    <w:rsid w:val="00E97971"/>
    <w:rsid w:val="00E97EEC"/>
    <w:rsid w:val="00EA58BF"/>
    <w:rsid w:val="00EB2F22"/>
    <w:rsid w:val="00EB5D29"/>
    <w:rsid w:val="00EB6E75"/>
    <w:rsid w:val="00EB7C72"/>
    <w:rsid w:val="00EB7CC6"/>
    <w:rsid w:val="00EC00B6"/>
    <w:rsid w:val="00EC29E5"/>
    <w:rsid w:val="00EC37F5"/>
    <w:rsid w:val="00EC7156"/>
    <w:rsid w:val="00ED2599"/>
    <w:rsid w:val="00ED2FD7"/>
    <w:rsid w:val="00ED5843"/>
    <w:rsid w:val="00ED7B42"/>
    <w:rsid w:val="00ED7CD0"/>
    <w:rsid w:val="00EE0B7B"/>
    <w:rsid w:val="00EE4642"/>
    <w:rsid w:val="00EE5E85"/>
    <w:rsid w:val="00EE6DED"/>
    <w:rsid w:val="00EE7DB2"/>
    <w:rsid w:val="00EF0220"/>
    <w:rsid w:val="00EF1B82"/>
    <w:rsid w:val="00EF38A5"/>
    <w:rsid w:val="00F00860"/>
    <w:rsid w:val="00F0438B"/>
    <w:rsid w:val="00F051FC"/>
    <w:rsid w:val="00F069BC"/>
    <w:rsid w:val="00F072DE"/>
    <w:rsid w:val="00F1240F"/>
    <w:rsid w:val="00F1538E"/>
    <w:rsid w:val="00F20BF5"/>
    <w:rsid w:val="00F21CC7"/>
    <w:rsid w:val="00F22D37"/>
    <w:rsid w:val="00F2521B"/>
    <w:rsid w:val="00F33F84"/>
    <w:rsid w:val="00F360A4"/>
    <w:rsid w:val="00F36DBC"/>
    <w:rsid w:val="00F43A30"/>
    <w:rsid w:val="00F43CB4"/>
    <w:rsid w:val="00F523D1"/>
    <w:rsid w:val="00F53A5F"/>
    <w:rsid w:val="00F53B8D"/>
    <w:rsid w:val="00F54887"/>
    <w:rsid w:val="00F57FE7"/>
    <w:rsid w:val="00F60E4C"/>
    <w:rsid w:val="00F67110"/>
    <w:rsid w:val="00F719EE"/>
    <w:rsid w:val="00F73195"/>
    <w:rsid w:val="00F732A5"/>
    <w:rsid w:val="00F7789C"/>
    <w:rsid w:val="00F801D0"/>
    <w:rsid w:val="00F80BCE"/>
    <w:rsid w:val="00F810C2"/>
    <w:rsid w:val="00F819DB"/>
    <w:rsid w:val="00F83E1A"/>
    <w:rsid w:val="00F85A63"/>
    <w:rsid w:val="00F86A98"/>
    <w:rsid w:val="00F8709B"/>
    <w:rsid w:val="00F87FB2"/>
    <w:rsid w:val="00F902F3"/>
    <w:rsid w:val="00F9634C"/>
    <w:rsid w:val="00F9739C"/>
    <w:rsid w:val="00FA1651"/>
    <w:rsid w:val="00FA1C63"/>
    <w:rsid w:val="00FA2F76"/>
    <w:rsid w:val="00FA3AB3"/>
    <w:rsid w:val="00FA5D2A"/>
    <w:rsid w:val="00FA6BAB"/>
    <w:rsid w:val="00FA719B"/>
    <w:rsid w:val="00FB0328"/>
    <w:rsid w:val="00FB1E1D"/>
    <w:rsid w:val="00FB284C"/>
    <w:rsid w:val="00FB2998"/>
    <w:rsid w:val="00FB398A"/>
    <w:rsid w:val="00FB5177"/>
    <w:rsid w:val="00FB6D97"/>
    <w:rsid w:val="00FC1E7F"/>
    <w:rsid w:val="00FC206A"/>
    <w:rsid w:val="00FC220B"/>
    <w:rsid w:val="00FC22CF"/>
    <w:rsid w:val="00FC2F80"/>
    <w:rsid w:val="00FC2F96"/>
    <w:rsid w:val="00FC5EA3"/>
    <w:rsid w:val="00FC7B64"/>
    <w:rsid w:val="00FD04C9"/>
    <w:rsid w:val="00FD430A"/>
    <w:rsid w:val="00FD5731"/>
    <w:rsid w:val="00FD5F27"/>
    <w:rsid w:val="00FD60AB"/>
    <w:rsid w:val="00FD62D3"/>
    <w:rsid w:val="00FE3842"/>
    <w:rsid w:val="00FE3A9C"/>
    <w:rsid w:val="00FE3F2A"/>
    <w:rsid w:val="00FE4DF0"/>
    <w:rsid w:val="00FE547E"/>
    <w:rsid w:val="00FE5495"/>
    <w:rsid w:val="00FE5BC5"/>
    <w:rsid w:val="00FE73E5"/>
    <w:rsid w:val="00FE740B"/>
    <w:rsid w:val="00FF35E8"/>
    <w:rsid w:val="00FF5142"/>
    <w:rsid w:val="00FF59C5"/>
    <w:rsid w:val="00FF5D3A"/>
    <w:rsid w:val="00FF721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D57E472"/>
  <w15:chartTrackingRefBased/>
  <w15:docId w15:val="{1E9D3658-6886-44DC-AA8D-FEA594E8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szCs w:val="24"/>
      <w:lang w:eastAsia="zh-CN"/>
    </w:rPr>
  </w:style>
  <w:style w:type="paragraph" w:styleId="Heading2">
    <w:name w:val="heading 2"/>
    <w:basedOn w:val="Normal"/>
    <w:next w:val="Normal"/>
    <w:link w:val="Heading2Char"/>
    <w:uiPriority w:val="9"/>
    <w:semiHidden/>
    <w:unhideWhenUsed/>
    <w:qFormat/>
    <w:rsid w:val="003C27B0"/>
    <w:pPr>
      <w:keepNext/>
      <w:spacing w:before="240" w:after="60"/>
      <w:outlineLvl w:val="1"/>
    </w:pPr>
    <w:rPr>
      <w:rFonts w:ascii="Calibri Light" w:hAnsi="Calibri Light"/>
      <w:b/>
      <w:bCs/>
      <w:i/>
      <w:iCs/>
      <w:sz w:val="28"/>
      <w:szCs w:val="28"/>
    </w:rPr>
  </w:style>
  <w:style w:type="paragraph" w:styleId="Heading7">
    <w:name w:val="heading 7"/>
    <w:basedOn w:val="Normal"/>
    <w:next w:val="Normal"/>
    <w:qFormat/>
    <w:pPr>
      <w:numPr>
        <w:ilvl w:val="6"/>
        <w:numId w:val="1"/>
      </w:num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Calibri" w:hAnsi="Calibri"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strike w:val="0"/>
      <w:dstrike w:val="0"/>
      <w:sz w:val="24"/>
      <w:szCs w:val="24"/>
      <w:u w:val="none"/>
    </w:rPr>
  </w:style>
  <w:style w:type="character" w:customStyle="1" w:styleId="WW8Num23z1">
    <w:name w:val="WW8Num23z1"/>
    <w:rPr>
      <w:rFonts w:hint="default"/>
      <w:sz w:val="24"/>
      <w:szCs w:val="24"/>
    </w:rPr>
  </w:style>
  <w:style w:type="character" w:customStyle="1" w:styleId="WW8Num23z2">
    <w:name w:val="WW8Num23z2"/>
    <w:rPr>
      <w:rFonts w:ascii="Times New Roman" w:hAnsi="Times New Roman" w:cs="Times New Roman" w:hint="default"/>
      <w:sz w:val="24"/>
      <w:szCs w:val="24"/>
    </w:rPr>
  </w:style>
  <w:style w:type="character" w:customStyle="1" w:styleId="WW8Num23z3">
    <w:name w:val="WW8Num23z3"/>
    <w:rPr>
      <w:rFont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DefaultParagraphFont1">
    <w:name w:val="Default Paragraph Font1"/>
  </w:style>
  <w:style w:type="character" w:styleId="PageNumber">
    <w:name w:val="page number"/>
    <w:basedOn w:val="DefaultParagraphFont1"/>
  </w:style>
  <w:style w:type="character" w:styleId="Strong">
    <w:name w:val="Strong"/>
    <w:uiPriority w:val="22"/>
    <w:qFormat/>
    <w:rPr>
      <w:b/>
      <w:bCs/>
    </w:rPr>
  </w:style>
  <w:style w:type="character" w:styleId="Hyperlink">
    <w:name w:val="Hyperlink"/>
    <w:rPr>
      <w:color w:val="0000FF"/>
      <w:u w:val="single"/>
    </w:rPr>
  </w:style>
  <w:style w:type="character" w:styleId="Emphasis">
    <w:name w:val="Emphasis"/>
    <w:qFormat/>
    <w:rPr>
      <w:i/>
      <w:iCs/>
    </w:rPr>
  </w:style>
  <w:style w:type="character" w:styleId="CommentReference">
    <w:name w:val="annotation reference"/>
    <w:rPr>
      <w:sz w:val="16"/>
      <w:szCs w:val="16"/>
    </w:rPr>
  </w:style>
  <w:style w:type="character" w:customStyle="1" w:styleId="Administrator">
    <w:name w:val="Administrator"/>
    <w:rPr>
      <w:rFonts w:ascii="Verdana" w:hAnsi="Verdana" w:cs="Verdana"/>
      <w:b w:val="0"/>
      <w:bCs w:val="0"/>
      <w:i w:val="0"/>
      <w:iCs w:val="0"/>
      <w:strike w:val="0"/>
      <w:dstrike w:val="0"/>
      <w:color w:val="auto"/>
      <w:sz w:val="20"/>
      <w:szCs w:val="20"/>
      <w:u w:val="none"/>
    </w:rPr>
  </w:style>
  <w:style w:type="character" w:customStyle="1" w:styleId="PlainTextChar">
    <w:name w:val="Plain Text Char"/>
    <w:rPr>
      <w:rFonts w:ascii="Calibri" w:eastAsia="Calibri" w:hAnsi="Calibri"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line="240" w:lineRule="auto"/>
      <w:jc w:val="center"/>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paveikslas">
    <w:name w:val="paveikslas"/>
    <w:basedOn w:val="Normal"/>
    <w:pPr>
      <w:spacing w:line="240" w:lineRule="auto"/>
      <w:jc w:val="left"/>
    </w:pPr>
    <w:rPr>
      <w:rFonts w:ascii="TimesLT" w:hAnsi="TimesLT" w:cs="TimesLT"/>
      <w:sz w:val="8"/>
      <w:szCs w:val="20"/>
      <w:lang w:val="en-GB"/>
    </w:rPr>
  </w:style>
  <w:style w:type="paragraph" w:customStyle="1" w:styleId="Virsus">
    <w:name w:val="Virsus"/>
    <w:basedOn w:val="Normal"/>
    <w:pPr>
      <w:spacing w:before="120" w:line="240" w:lineRule="auto"/>
      <w:jc w:val="center"/>
    </w:pPr>
    <w:rPr>
      <w:b/>
      <w:bCs/>
      <w:caps/>
    </w:rPr>
  </w:style>
  <w:style w:type="paragraph" w:customStyle="1" w:styleId="Apacia">
    <w:name w:val="Apacia"/>
    <w:basedOn w:val="Normal"/>
    <w:pPr>
      <w:spacing w:line="240" w:lineRule="auto"/>
      <w:jc w:val="left"/>
    </w:pPr>
    <w:rPr>
      <w:sz w:val="20"/>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styleId="BodyText2">
    <w:name w:val="Body Text 2"/>
    <w:basedOn w:val="Normal"/>
    <w:pPr>
      <w:spacing w:after="120" w:line="480" w:lineRule="auto"/>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819"/>
        <w:tab w:val="right" w:pos="9638"/>
      </w:tabs>
    </w:pPr>
  </w:style>
  <w:style w:type="paragraph" w:styleId="NormalWeb">
    <w:name w:val="Normal (Web)"/>
    <w:basedOn w:val="Normal"/>
    <w:pPr>
      <w:spacing w:before="280" w:after="225" w:line="240" w:lineRule="auto"/>
      <w:jc w:val="left"/>
    </w:pPr>
  </w:style>
  <w:style w:type="paragraph" w:styleId="ListParagraph">
    <w:name w:val="List Paragraph"/>
    <w:basedOn w:val="Normal"/>
    <w:uiPriority w:val="34"/>
    <w:qFormat/>
    <w:pPr>
      <w:ind w:left="1296"/>
    </w:pPr>
  </w:style>
  <w:style w:type="paragraph" w:customStyle="1" w:styleId="bodytext0">
    <w:name w:val="bodytext"/>
    <w:basedOn w:val="Normal"/>
    <w:pPr>
      <w:spacing w:before="280" w:after="280" w:line="240" w:lineRule="auto"/>
      <w:jc w:val="left"/>
    </w:pPr>
    <w:rPr>
      <w:rFonts w:eastAsia="Calibri"/>
    </w:rPr>
  </w:style>
  <w:style w:type="paragraph" w:styleId="PlainText">
    <w:name w:val="Plain Text"/>
    <w:basedOn w:val="Normal"/>
    <w:pPr>
      <w:spacing w:line="240" w:lineRule="auto"/>
      <w:jc w:val="left"/>
    </w:pPr>
    <w:rPr>
      <w:rFonts w:ascii="Calibri" w:eastAsia="Calibri" w:hAnsi="Calibri" w:cs="Calibri"/>
      <w:sz w:val="22"/>
      <w:szCs w:val="22"/>
      <w:lang w:val="x-none"/>
    </w:rPr>
  </w:style>
  <w:style w:type="paragraph" w:customStyle="1" w:styleId="Hyperlink1">
    <w:name w:val="Hyperlink1"/>
    <w:basedOn w:val="Normal"/>
    <w:pPr>
      <w:autoSpaceDE w:val="0"/>
      <w:spacing w:line="297" w:lineRule="auto"/>
      <w:ind w:firstLine="312"/>
      <w:textAlignment w:val="center"/>
    </w:pPr>
    <w:rPr>
      <w:color w:val="000000"/>
      <w:sz w:val="20"/>
      <w:szCs w:val="20"/>
      <w:lang w:val="en-GB"/>
    </w:rPr>
  </w:style>
  <w:style w:type="paragraph" w:customStyle="1" w:styleId="FrameContents">
    <w:name w:val="Frame Contents"/>
    <w:basedOn w:val="Normal"/>
  </w:style>
  <w:style w:type="character" w:customStyle="1" w:styleId="bold1">
    <w:name w:val="bold1"/>
    <w:rsid w:val="00E61EF3"/>
    <w:rPr>
      <w:b/>
      <w:bCs/>
    </w:rPr>
  </w:style>
  <w:style w:type="character" w:customStyle="1" w:styleId="HeaderChar">
    <w:name w:val="Header Char"/>
    <w:link w:val="Header"/>
    <w:uiPriority w:val="99"/>
    <w:rsid w:val="00CE5821"/>
    <w:rPr>
      <w:sz w:val="24"/>
      <w:szCs w:val="24"/>
      <w:lang w:eastAsia="zh-CN"/>
    </w:rPr>
  </w:style>
  <w:style w:type="paragraph" w:customStyle="1" w:styleId="tajtip">
    <w:name w:val="tajtip"/>
    <w:basedOn w:val="Normal"/>
    <w:rsid w:val="00971459"/>
    <w:pPr>
      <w:suppressAutoHyphens w:val="0"/>
      <w:spacing w:before="100" w:beforeAutospacing="1" w:after="100" w:afterAutospacing="1" w:line="240" w:lineRule="auto"/>
      <w:jc w:val="left"/>
    </w:pPr>
    <w:rPr>
      <w:lang w:eastAsia="lt-LT"/>
    </w:rPr>
  </w:style>
  <w:style w:type="character" w:styleId="UnresolvedMention">
    <w:name w:val="Unresolved Mention"/>
    <w:uiPriority w:val="99"/>
    <w:semiHidden/>
    <w:unhideWhenUsed/>
    <w:rsid w:val="00DE130B"/>
    <w:rPr>
      <w:color w:val="808080"/>
      <w:shd w:val="clear" w:color="auto" w:fill="E6E6E6"/>
    </w:rPr>
  </w:style>
  <w:style w:type="character" w:customStyle="1" w:styleId="Heading2Char">
    <w:name w:val="Heading 2 Char"/>
    <w:link w:val="Heading2"/>
    <w:uiPriority w:val="9"/>
    <w:semiHidden/>
    <w:rsid w:val="003C27B0"/>
    <w:rPr>
      <w:rFonts w:ascii="Calibri Light" w:eastAsia="Times New Roman" w:hAnsi="Calibri Light" w:cs="Times New Roman"/>
      <w:b/>
      <w:bCs/>
      <w:i/>
      <w:iCs/>
      <w:sz w:val="28"/>
      <w:szCs w:val="28"/>
      <w:lang w:eastAsia="zh-CN"/>
    </w:rPr>
  </w:style>
  <w:style w:type="table" w:styleId="TableGrid">
    <w:name w:val="Table Grid"/>
    <w:basedOn w:val="TableNormal"/>
    <w:rsid w:val="00B9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74A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8848">
      <w:bodyDiv w:val="1"/>
      <w:marLeft w:val="0"/>
      <w:marRight w:val="0"/>
      <w:marTop w:val="0"/>
      <w:marBottom w:val="0"/>
      <w:divBdr>
        <w:top w:val="none" w:sz="0" w:space="0" w:color="auto"/>
        <w:left w:val="none" w:sz="0" w:space="0" w:color="auto"/>
        <w:bottom w:val="none" w:sz="0" w:space="0" w:color="auto"/>
        <w:right w:val="none" w:sz="0" w:space="0" w:color="auto"/>
      </w:divBdr>
    </w:div>
    <w:div w:id="155651903">
      <w:bodyDiv w:val="1"/>
      <w:marLeft w:val="0"/>
      <w:marRight w:val="0"/>
      <w:marTop w:val="0"/>
      <w:marBottom w:val="0"/>
      <w:divBdr>
        <w:top w:val="none" w:sz="0" w:space="0" w:color="auto"/>
        <w:left w:val="none" w:sz="0" w:space="0" w:color="auto"/>
        <w:bottom w:val="none" w:sz="0" w:space="0" w:color="auto"/>
        <w:right w:val="none" w:sz="0" w:space="0" w:color="auto"/>
      </w:divBdr>
    </w:div>
    <w:div w:id="202401902">
      <w:bodyDiv w:val="1"/>
      <w:marLeft w:val="0"/>
      <w:marRight w:val="0"/>
      <w:marTop w:val="0"/>
      <w:marBottom w:val="0"/>
      <w:divBdr>
        <w:top w:val="none" w:sz="0" w:space="0" w:color="auto"/>
        <w:left w:val="none" w:sz="0" w:space="0" w:color="auto"/>
        <w:bottom w:val="none" w:sz="0" w:space="0" w:color="auto"/>
        <w:right w:val="none" w:sz="0" w:space="0" w:color="auto"/>
      </w:divBdr>
    </w:div>
    <w:div w:id="218058266">
      <w:bodyDiv w:val="1"/>
      <w:marLeft w:val="0"/>
      <w:marRight w:val="0"/>
      <w:marTop w:val="0"/>
      <w:marBottom w:val="0"/>
      <w:divBdr>
        <w:top w:val="none" w:sz="0" w:space="0" w:color="auto"/>
        <w:left w:val="none" w:sz="0" w:space="0" w:color="auto"/>
        <w:bottom w:val="none" w:sz="0" w:space="0" w:color="auto"/>
        <w:right w:val="none" w:sz="0" w:space="0" w:color="auto"/>
      </w:divBdr>
    </w:div>
    <w:div w:id="433748455">
      <w:bodyDiv w:val="1"/>
      <w:marLeft w:val="0"/>
      <w:marRight w:val="0"/>
      <w:marTop w:val="0"/>
      <w:marBottom w:val="0"/>
      <w:divBdr>
        <w:top w:val="none" w:sz="0" w:space="0" w:color="auto"/>
        <w:left w:val="none" w:sz="0" w:space="0" w:color="auto"/>
        <w:bottom w:val="none" w:sz="0" w:space="0" w:color="auto"/>
        <w:right w:val="none" w:sz="0" w:space="0" w:color="auto"/>
      </w:divBdr>
      <w:divsChild>
        <w:div w:id="1867909678">
          <w:marLeft w:val="0"/>
          <w:marRight w:val="0"/>
          <w:marTop w:val="0"/>
          <w:marBottom w:val="0"/>
          <w:divBdr>
            <w:top w:val="none" w:sz="0" w:space="0" w:color="auto"/>
            <w:left w:val="none" w:sz="0" w:space="0" w:color="auto"/>
            <w:bottom w:val="none" w:sz="0" w:space="0" w:color="auto"/>
            <w:right w:val="none" w:sz="0" w:space="0" w:color="auto"/>
          </w:divBdr>
        </w:div>
      </w:divsChild>
    </w:div>
    <w:div w:id="451560406">
      <w:bodyDiv w:val="1"/>
      <w:marLeft w:val="0"/>
      <w:marRight w:val="0"/>
      <w:marTop w:val="0"/>
      <w:marBottom w:val="0"/>
      <w:divBdr>
        <w:top w:val="none" w:sz="0" w:space="0" w:color="auto"/>
        <w:left w:val="none" w:sz="0" w:space="0" w:color="auto"/>
        <w:bottom w:val="none" w:sz="0" w:space="0" w:color="auto"/>
        <w:right w:val="none" w:sz="0" w:space="0" w:color="auto"/>
      </w:divBdr>
    </w:div>
    <w:div w:id="587889462">
      <w:bodyDiv w:val="1"/>
      <w:marLeft w:val="0"/>
      <w:marRight w:val="0"/>
      <w:marTop w:val="0"/>
      <w:marBottom w:val="0"/>
      <w:divBdr>
        <w:top w:val="none" w:sz="0" w:space="0" w:color="auto"/>
        <w:left w:val="none" w:sz="0" w:space="0" w:color="auto"/>
        <w:bottom w:val="none" w:sz="0" w:space="0" w:color="auto"/>
        <w:right w:val="none" w:sz="0" w:space="0" w:color="auto"/>
      </w:divBdr>
      <w:divsChild>
        <w:div w:id="290483562">
          <w:marLeft w:val="446"/>
          <w:marRight w:val="0"/>
          <w:marTop w:val="0"/>
          <w:marBottom w:val="0"/>
          <w:divBdr>
            <w:top w:val="none" w:sz="0" w:space="0" w:color="auto"/>
            <w:left w:val="none" w:sz="0" w:space="0" w:color="auto"/>
            <w:bottom w:val="none" w:sz="0" w:space="0" w:color="auto"/>
            <w:right w:val="none" w:sz="0" w:space="0" w:color="auto"/>
          </w:divBdr>
        </w:div>
      </w:divsChild>
    </w:div>
    <w:div w:id="610011593">
      <w:bodyDiv w:val="1"/>
      <w:marLeft w:val="0"/>
      <w:marRight w:val="0"/>
      <w:marTop w:val="0"/>
      <w:marBottom w:val="0"/>
      <w:divBdr>
        <w:top w:val="none" w:sz="0" w:space="0" w:color="auto"/>
        <w:left w:val="none" w:sz="0" w:space="0" w:color="auto"/>
        <w:bottom w:val="none" w:sz="0" w:space="0" w:color="auto"/>
        <w:right w:val="none" w:sz="0" w:space="0" w:color="auto"/>
      </w:divBdr>
    </w:div>
    <w:div w:id="659427274">
      <w:bodyDiv w:val="1"/>
      <w:marLeft w:val="0"/>
      <w:marRight w:val="0"/>
      <w:marTop w:val="0"/>
      <w:marBottom w:val="0"/>
      <w:divBdr>
        <w:top w:val="none" w:sz="0" w:space="0" w:color="auto"/>
        <w:left w:val="none" w:sz="0" w:space="0" w:color="auto"/>
        <w:bottom w:val="none" w:sz="0" w:space="0" w:color="auto"/>
        <w:right w:val="none" w:sz="0" w:space="0" w:color="auto"/>
      </w:divBdr>
    </w:div>
    <w:div w:id="782462749">
      <w:bodyDiv w:val="1"/>
      <w:marLeft w:val="0"/>
      <w:marRight w:val="0"/>
      <w:marTop w:val="0"/>
      <w:marBottom w:val="0"/>
      <w:divBdr>
        <w:top w:val="none" w:sz="0" w:space="0" w:color="auto"/>
        <w:left w:val="none" w:sz="0" w:space="0" w:color="auto"/>
        <w:bottom w:val="none" w:sz="0" w:space="0" w:color="auto"/>
        <w:right w:val="none" w:sz="0" w:space="0" w:color="auto"/>
      </w:divBdr>
    </w:div>
    <w:div w:id="874269811">
      <w:bodyDiv w:val="1"/>
      <w:marLeft w:val="0"/>
      <w:marRight w:val="0"/>
      <w:marTop w:val="0"/>
      <w:marBottom w:val="0"/>
      <w:divBdr>
        <w:top w:val="none" w:sz="0" w:space="0" w:color="auto"/>
        <w:left w:val="none" w:sz="0" w:space="0" w:color="auto"/>
        <w:bottom w:val="none" w:sz="0" w:space="0" w:color="auto"/>
        <w:right w:val="none" w:sz="0" w:space="0" w:color="auto"/>
      </w:divBdr>
    </w:div>
    <w:div w:id="944001138">
      <w:bodyDiv w:val="1"/>
      <w:marLeft w:val="0"/>
      <w:marRight w:val="0"/>
      <w:marTop w:val="0"/>
      <w:marBottom w:val="0"/>
      <w:divBdr>
        <w:top w:val="none" w:sz="0" w:space="0" w:color="auto"/>
        <w:left w:val="none" w:sz="0" w:space="0" w:color="auto"/>
        <w:bottom w:val="none" w:sz="0" w:space="0" w:color="auto"/>
        <w:right w:val="none" w:sz="0" w:space="0" w:color="auto"/>
      </w:divBdr>
    </w:div>
    <w:div w:id="1418356891">
      <w:bodyDiv w:val="1"/>
      <w:marLeft w:val="0"/>
      <w:marRight w:val="0"/>
      <w:marTop w:val="0"/>
      <w:marBottom w:val="0"/>
      <w:divBdr>
        <w:top w:val="none" w:sz="0" w:space="0" w:color="auto"/>
        <w:left w:val="none" w:sz="0" w:space="0" w:color="auto"/>
        <w:bottom w:val="none" w:sz="0" w:space="0" w:color="auto"/>
        <w:right w:val="none" w:sz="0" w:space="0" w:color="auto"/>
      </w:divBdr>
    </w:div>
    <w:div w:id="1468084340">
      <w:bodyDiv w:val="1"/>
      <w:marLeft w:val="0"/>
      <w:marRight w:val="0"/>
      <w:marTop w:val="0"/>
      <w:marBottom w:val="0"/>
      <w:divBdr>
        <w:top w:val="none" w:sz="0" w:space="0" w:color="auto"/>
        <w:left w:val="none" w:sz="0" w:space="0" w:color="auto"/>
        <w:bottom w:val="none" w:sz="0" w:space="0" w:color="auto"/>
        <w:right w:val="none" w:sz="0" w:space="0" w:color="auto"/>
      </w:divBdr>
    </w:div>
    <w:div w:id="1962302910">
      <w:bodyDiv w:val="1"/>
      <w:marLeft w:val="0"/>
      <w:marRight w:val="0"/>
      <w:marTop w:val="0"/>
      <w:marBottom w:val="0"/>
      <w:divBdr>
        <w:top w:val="none" w:sz="0" w:space="0" w:color="auto"/>
        <w:left w:val="none" w:sz="0" w:space="0" w:color="auto"/>
        <w:bottom w:val="none" w:sz="0" w:space="0" w:color="auto"/>
        <w:right w:val="none" w:sz="0" w:space="0" w:color="auto"/>
      </w:divBdr>
    </w:div>
    <w:div w:id="20014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mazuvininkystei.lt/aktuali-informacija-apie-projektu-inovatyvumo-vertini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mazuvininkystei.lt/kvietimai/vietos-pletros-strategiju-igyvendinimas-2024-m/" TargetMode="External"/><Relationship Id="rId5" Type="http://schemas.openxmlformats.org/officeDocument/2006/relationships/webSettings" Target="webSettings.xml"/><Relationship Id="rId10" Type="http://schemas.openxmlformats.org/officeDocument/2006/relationships/hyperlink" Target="https://paramazuvininkystei.lt/" TargetMode="External"/><Relationship Id="rId4" Type="http://schemas.openxmlformats.org/officeDocument/2006/relationships/settings" Target="settings.xml"/><Relationship Id="rId9" Type="http://schemas.openxmlformats.org/officeDocument/2006/relationships/hyperlink" Target="https://paramazuvininkystei.lt/nma-parenge-rekomendacijas-zvvg-ir-vps-vykdytoju-darbuotojams-del-galimu-interesu-konfliktu-valdym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C0E4-1C69-485F-B8F9-F5269C73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3659</Words>
  <Characters>2087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5735</CharactersWithSpaces>
  <SharedDoc>false</SharedDoc>
  <HLinks>
    <vt:vector size="6" baseType="variant">
      <vt:variant>
        <vt:i4>4259946</vt:i4>
      </vt:variant>
      <vt:variant>
        <vt:i4>0</vt:i4>
      </vt:variant>
      <vt:variant>
        <vt:i4>0</vt:i4>
      </vt:variant>
      <vt:variant>
        <vt:i4>5</vt:i4>
      </vt:variant>
      <vt:variant>
        <vt:lpwstr>mailto:'direktore@ldaa.lt'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cp:lastModifiedBy>Reda Kerdokienė</cp:lastModifiedBy>
  <cp:revision>15</cp:revision>
  <cp:lastPrinted>2025-06-03T04:19:00Z</cp:lastPrinted>
  <dcterms:created xsi:type="dcterms:W3CDTF">2025-06-03T05:39:00Z</dcterms:created>
  <dcterms:modified xsi:type="dcterms:W3CDTF">2025-12-11T13:21:00Z</dcterms:modified>
</cp:coreProperties>
</file>