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1799" w14:textId="77777777" w:rsidR="00E040D6" w:rsidRPr="004355F1" w:rsidRDefault="00E040D6" w:rsidP="00E040D6">
      <w:pPr>
        <w:pStyle w:val="Virsus"/>
      </w:pPr>
      <w:r w:rsidRPr="004355F1">
        <w:t>NACIONALINĖ MOKĖJIMO AGENTŪRa</w:t>
      </w:r>
      <w:r w:rsidRPr="004355F1">
        <w:br/>
        <w:t>PRIE ŽEMĖS ŪKIO MINISTERIJOS</w:t>
      </w:r>
    </w:p>
    <w:p w14:paraId="2009FB29" w14:textId="77777777" w:rsidR="00E040D6" w:rsidRPr="004355F1" w:rsidRDefault="00E040D6" w:rsidP="00E040D6">
      <w:pPr>
        <w:pStyle w:val="Virsus"/>
      </w:pPr>
    </w:p>
    <w:p w14:paraId="39F51EAC" w14:textId="77777777" w:rsidR="00E040D6" w:rsidRPr="004355F1" w:rsidRDefault="00E040D6" w:rsidP="00E040D6">
      <w:pPr>
        <w:rPr>
          <w:rFonts w:ascii="Times New Roman" w:hAnsi="Times New Roman" w:cs="Times New Roman"/>
          <w:bCs/>
          <w:sz w:val="24"/>
          <w:szCs w:val="24"/>
        </w:rPr>
      </w:pPr>
      <w:r w:rsidRPr="004355F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D6414" w:rsidRPr="004355F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355F1">
        <w:rPr>
          <w:rFonts w:ascii="Times New Roman" w:hAnsi="Times New Roman" w:cs="Times New Roman"/>
          <w:bCs/>
          <w:sz w:val="24"/>
          <w:szCs w:val="24"/>
        </w:rPr>
        <w:t xml:space="preserve">Susitikimo su </w:t>
      </w:r>
      <w:r w:rsidR="00557F1B" w:rsidRPr="004355F1">
        <w:rPr>
          <w:rFonts w:ascii="Times New Roman" w:hAnsi="Times New Roman" w:cs="Times New Roman"/>
          <w:bCs/>
          <w:sz w:val="24"/>
          <w:szCs w:val="24"/>
        </w:rPr>
        <w:t xml:space="preserve">Vietos veiklos grupių tinklu </w:t>
      </w:r>
      <w:r w:rsidRPr="004355F1">
        <w:rPr>
          <w:rFonts w:ascii="Times New Roman" w:hAnsi="Times New Roman" w:cs="Times New Roman"/>
          <w:bCs/>
          <w:sz w:val="24"/>
          <w:szCs w:val="24"/>
        </w:rPr>
        <w:t>veiksmų planas</w:t>
      </w:r>
    </w:p>
    <w:p w14:paraId="0BA690F7" w14:textId="77777777" w:rsidR="00E040D6" w:rsidRPr="004355F1" w:rsidRDefault="00E040D6" w:rsidP="008C5D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55F1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2744FB" w:rsidRPr="004355F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4355F1">
        <w:rPr>
          <w:rFonts w:ascii="Times New Roman" w:eastAsia="Times New Roman" w:hAnsi="Times New Roman" w:cs="Times New Roman"/>
          <w:sz w:val="24"/>
          <w:szCs w:val="24"/>
          <w:lang w:eastAsia="zh-CN"/>
        </w:rPr>
        <w:t>-0</w:t>
      </w:r>
      <w:r w:rsidR="002744FB" w:rsidRPr="004355F1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4355F1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D6414" w:rsidRPr="004355F1">
        <w:rPr>
          <w:rFonts w:ascii="Times New Roman" w:eastAsia="Times New Roman" w:hAnsi="Times New Roman" w:cs="Times New Roman"/>
          <w:sz w:val="24"/>
          <w:szCs w:val="24"/>
          <w:lang w:eastAsia="zh-CN"/>
        </w:rPr>
        <w:t>29</w:t>
      </w:r>
    </w:p>
    <w:p w14:paraId="10141D77" w14:textId="77777777" w:rsidR="00290169" w:rsidRPr="004355F1" w:rsidRDefault="00E040D6" w:rsidP="008C5D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55F1">
        <w:rPr>
          <w:rFonts w:ascii="Times New Roman" w:eastAsia="Times New Roman" w:hAnsi="Times New Roman" w:cs="Times New Roman"/>
          <w:sz w:val="24"/>
          <w:szCs w:val="24"/>
          <w:lang w:eastAsia="zh-CN"/>
        </w:rPr>
        <w:t>Vilnius</w:t>
      </w:r>
    </w:p>
    <w:tbl>
      <w:tblPr>
        <w:tblpPr w:leftFromText="180" w:rightFromText="180" w:vertAnchor="text" w:horzAnchor="page" w:tblpX="1201" w:tblpY="21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3082"/>
        <w:gridCol w:w="1656"/>
        <w:gridCol w:w="1153"/>
        <w:gridCol w:w="3549"/>
      </w:tblGrid>
      <w:tr w:rsidR="00763BDA" w:rsidRPr="004355F1" w14:paraId="4FD75AC6" w14:textId="77777777" w:rsidTr="008C5D38">
        <w:trPr>
          <w:trHeight w:val="840"/>
        </w:trPr>
        <w:tc>
          <w:tcPr>
            <w:tcW w:w="830" w:type="dxa"/>
            <w:vAlign w:val="center"/>
          </w:tcPr>
          <w:p w14:paraId="6EBB0783" w14:textId="77777777" w:rsidR="00E040D6" w:rsidRPr="004355F1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4233" w:type="dxa"/>
            <w:vAlign w:val="center"/>
          </w:tcPr>
          <w:p w14:paraId="181C3004" w14:textId="77777777" w:rsidR="00E040D6" w:rsidRPr="004355F1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Veiksmas</w:t>
            </w:r>
          </w:p>
        </w:tc>
        <w:tc>
          <w:tcPr>
            <w:tcW w:w="1915" w:type="dxa"/>
            <w:vAlign w:val="center"/>
          </w:tcPr>
          <w:p w14:paraId="0C6AD403" w14:textId="77777777" w:rsidR="00E040D6" w:rsidRPr="004355F1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Atsakingas padalinys</w:t>
            </w:r>
          </w:p>
        </w:tc>
        <w:tc>
          <w:tcPr>
            <w:tcW w:w="1426" w:type="dxa"/>
            <w:vAlign w:val="center"/>
          </w:tcPr>
          <w:p w14:paraId="7954204C" w14:textId="77777777" w:rsidR="00E040D6" w:rsidRPr="004355F1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Data</w:t>
            </w:r>
          </w:p>
        </w:tc>
        <w:tc>
          <w:tcPr>
            <w:tcW w:w="1797" w:type="dxa"/>
            <w:vAlign w:val="center"/>
          </w:tcPr>
          <w:p w14:paraId="2B680011" w14:textId="77777777" w:rsidR="00E040D6" w:rsidRPr="004355F1" w:rsidRDefault="00E040D6" w:rsidP="00E040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Komentaras apie įgyvendinimą</w:t>
            </w:r>
          </w:p>
        </w:tc>
      </w:tr>
      <w:tr w:rsidR="00072F34" w:rsidRPr="004355F1" w14:paraId="09E77546" w14:textId="77777777" w:rsidTr="00F901B1">
        <w:trPr>
          <w:trHeight w:val="840"/>
        </w:trPr>
        <w:tc>
          <w:tcPr>
            <w:tcW w:w="830" w:type="dxa"/>
            <w:vAlign w:val="center"/>
          </w:tcPr>
          <w:p w14:paraId="13C24C87" w14:textId="77777777" w:rsidR="00072F34" w:rsidRPr="004355F1" w:rsidRDefault="00072F34" w:rsidP="00072F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  <w:p w14:paraId="1FFE8E6B" w14:textId="77777777" w:rsidR="00072F34" w:rsidRPr="004355F1" w:rsidRDefault="00072F34" w:rsidP="00072F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33" w:type="dxa"/>
          </w:tcPr>
          <w:p w14:paraId="03AA5B44" w14:textId="77777777" w:rsidR="00072F34" w:rsidRPr="004355F1" w:rsidRDefault="00072F34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Išsiaiškinti iškeltos problemos esmę dėl Kauno VVG patikros rezultatų ir atitinkamai apie tai informuoti Kauno VVG</w:t>
            </w:r>
          </w:p>
        </w:tc>
        <w:tc>
          <w:tcPr>
            <w:tcW w:w="1915" w:type="dxa"/>
          </w:tcPr>
          <w:p w14:paraId="397C029D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KD</w:t>
            </w:r>
          </w:p>
        </w:tc>
        <w:tc>
          <w:tcPr>
            <w:tcW w:w="1426" w:type="dxa"/>
          </w:tcPr>
          <w:p w14:paraId="657D22BD" w14:textId="77777777" w:rsidR="00072F34" w:rsidRPr="004355F1" w:rsidRDefault="00072F34" w:rsidP="00072F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2025-05-30</w:t>
            </w:r>
          </w:p>
        </w:tc>
        <w:tc>
          <w:tcPr>
            <w:tcW w:w="1797" w:type="dxa"/>
          </w:tcPr>
          <w:p w14:paraId="0CAAA779" w14:textId="52061A39" w:rsidR="00072F34" w:rsidRPr="004355F1" w:rsidRDefault="006B1EFA" w:rsidP="006B1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hAnsi="Times New Roman" w:cs="Times New Roman"/>
                <w:sz w:val="24"/>
                <w:szCs w:val="24"/>
              </w:rPr>
              <w:t>Išsiaiškinta ir susiekta su Kauno VVG.</w:t>
            </w:r>
          </w:p>
        </w:tc>
      </w:tr>
      <w:tr w:rsidR="00072F34" w:rsidRPr="004355F1" w14:paraId="465FEC12" w14:textId="77777777" w:rsidTr="008215DC">
        <w:trPr>
          <w:trHeight w:val="840"/>
        </w:trPr>
        <w:tc>
          <w:tcPr>
            <w:tcW w:w="830" w:type="dxa"/>
            <w:vAlign w:val="center"/>
          </w:tcPr>
          <w:p w14:paraId="0F8AA745" w14:textId="77777777" w:rsidR="00072F34" w:rsidRPr="004355F1" w:rsidRDefault="00072F34" w:rsidP="00072F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2. </w:t>
            </w:r>
          </w:p>
        </w:tc>
        <w:tc>
          <w:tcPr>
            <w:tcW w:w="4233" w:type="dxa"/>
          </w:tcPr>
          <w:p w14:paraId="553FB551" w14:textId="77777777" w:rsidR="00072F34" w:rsidRPr="004355F1" w:rsidRDefault="00072F34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Pateikti VVG išaiškinimą dėl nuosavybės ir tikrinimo, kai investicijos atliekamos į žemę.</w:t>
            </w:r>
          </w:p>
        </w:tc>
        <w:tc>
          <w:tcPr>
            <w:tcW w:w="1915" w:type="dxa"/>
          </w:tcPr>
          <w:p w14:paraId="081BC78F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KPRD</w:t>
            </w:r>
          </w:p>
        </w:tc>
        <w:tc>
          <w:tcPr>
            <w:tcW w:w="1426" w:type="dxa"/>
          </w:tcPr>
          <w:p w14:paraId="2CC37857" w14:textId="77777777" w:rsidR="00072F34" w:rsidRPr="004355F1" w:rsidRDefault="00072F34" w:rsidP="00072F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2025-06-01</w:t>
            </w:r>
          </w:p>
        </w:tc>
        <w:tc>
          <w:tcPr>
            <w:tcW w:w="1797" w:type="dxa"/>
          </w:tcPr>
          <w:p w14:paraId="61EC6EB4" w14:textId="27A8F3FA" w:rsidR="00072F34" w:rsidRPr="004355F1" w:rsidRDefault="004355F1" w:rsidP="004355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5F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VVG tinklui pateiktas paaiškinimas dėl investicijų į žemę </w:t>
            </w:r>
          </w:p>
        </w:tc>
      </w:tr>
      <w:tr w:rsidR="00072F34" w:rsidRPr="004355F1" w14:paraId="7F05A6E7" w14:textId="77777777" w:rsidTr="008C5D38">
        <w:trPr>
          <w:trHeight w:val="604"/>
        </w:trPr>
        <w:tc>
          <w:tcPr>
            <w:tcW w:w="830" w:type="dxa"/>
          </w:tcPr>
          <w:p w14:paraId="68F051F7" w14:textId="77777777" w:rsidR="00072F34" w:rsidRPr="004355F1" w:rsidRDefault="00072F34" w:rsidP="00072F34">
            <w:pPr>
              <w:suppressAutoHyphens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233" w:type="dxa"/>
          </w:tcPr>
          <w:p w14:paraId="6685725B" w14:textId="77777777" w:rsidR="00072F34" w:rsidRPr="004355F1" w:rsidRDefault="00072F34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Peržiūrėti klausimyną bei paraiškos formą, siekiant supaprastinti vertinimą, atsisakant perteklinių tikrinimų bei užtikrinant vienodą paraiškų vertinimo praktiką.</w:t>
            </w:r>
          </w:p>
        </w:tc>
        <w:tc>
          <w:tcPr>
            <w:tcW w:w="1915" w:type="dxa"/>
          </w:tcPr>
          <w:p w14:paraId="2880F00A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KPRD</w:t>
            </w:r>
          </w:p>
        </w:tc>
        <w:tc>
          <w:tcPr>
            <w:tcW w:w="1426" w:type="dxa"/>
          </w:tcPr>
          <w:p w14:paraId="75858772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2025-06-30</w:t>
            </w:r>
          </w:p>
        </w:tc>
        <w:tc>
          <w:tcPr>
            <w:tcW w:w="1797" w:type="dxa"/>
          </w:tcPr>
          <w:p w14:paraId="1EAA1C1F" w14:textId="58A1E11B" w:rsidR="00072F34" w:rsidRPr="000707E9" w:rsidRDefault="000707E9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Supaprastinta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atnaujinta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</w:t>
            </w:r>
            <w:r w:rsidRPr="00070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araišk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os</w:t>
            </w:r>
            <w:proofErr w:type="spellEnd"/>
            <w:r w:rsidRPr="00070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form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</w:tr>
      <w:tr w:rsidR="00072F34" w:rsidRPr="004355F1" w14:paraId="6192EEA8" w14:textId="77777777" w:rsidTr="008C5D38">
        <w:trPr>
          <w:trHeight w:val="604"/>
        </w:trPr>
        <w:tc>
          <w:tcPr>
            <w:tcW w:w="830" w:type="dxa"/>
          </w:tcPr>
          <w:p w14:paraId="16E0DD5D" w14:textId="77777777" w:rsidR="00072F34" w:rsidRPr="004355F1" w:rsidRDefault="00072F34" w:rsidP="00072F34">
            <w:pPr>
              <w:suppressAutoHyphens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  <w:p w14:paraId="4B98EC8F" w14:textId="77777777" w:rsidR="00072F34" w:rsidRPr="004355F1" w:rsidRDefault="00072F34" w:rsidP="00072F34">
            <w:pPr>
              <w:suppressAutoHyphens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33" w:type="dxa"/>
          </w:tcPr>
          <w:p w14:paraId="44B8177F" w14:textId="77777777" w:rsidR="00072F34" w:rsidRPr="004355F1" w:rsidRDefault="00072F34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Peržiūrėti paraiškų administravimo procesą, identifikuoti, kas reikalauja daugiausia laiko, siekiant atsisakyti perteklinių veiksmų tiek NMA, tiek VVG pusėse, ir atitinkamai patikslinti procedūrų aprašus.</w:t>
            </w:r>
          </w:p>
        </w:tc>
        <w:tc>
          <w:tcPr>
            <w:tcW w:w="1915" w:type="dxa"/>
          </w:tcPr>
          <w:p w14:paraId="656A2C0A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KPRD</w:t>
            </w:r>
          </w:p>
        </w:tc>
        <w:tc>
          <w:tcPr>
            <w:tcW w:w="1426" w:type="dxa"/>
          </w:tcPr>
          <w:p w14:paraId="352871B9" w14:textId="10712C4F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2025-0</w:t>
            </w:r>
            <w:r w:rsidR="000707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6</w:t>
            </w: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-30</w:t>
            </w:r>
          </w:p>
        </w:tc>
        <w:tc>
          <w:tcPr>
            <w:tcW w:w="1797" w:type="dxa"/>
          </w:tcPr>
          <w:p w14:paraId="6B9F83DF" w14:textId="1003DD63" w:rsidR="00072F34" w:rsidRPr="004355F1" w:rsidRDefault="000707E9" w:rsidP="00072F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0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Peržiūrėtas paraiškų administravimo procesas, neidentifikuoti procesai, kurių šiuo metu būtų galima atsisakyti.</w:t>
            </w:r>
          </w:p>
        </w:tc>
      </w:tr>
      <w:tr w:rsidR="00072F34" w:rsidRPr="004355F1" w14:paraId="34328D1E" w14:textId="77777777" w:rsidTr="008C5D38">
        <w:trPr>
          <w:trHeight w:val="604"/>
        </w:trPr>
        <w:tc>
          <w:tcPr>
            <w:tcW w:w="830" w:type="dxa"/>
          </w:tcPr>
          <w:p w14:paraId="5CDA8B8E" w14:textId="77777777" w:rsidR="00072F34" w:rsidRPr="004355F1" w:rsidRDefault="00072F34" w:rsidP="00072F34">
            <w:pPr>
              <w:suppressAutoHyphens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233" w:type="dxa"/>
          </w:tcPr>
          <w:p w14:paraId="4728AF56" w14:textId="77777777" w:rsidR="00072F34" w:rsidRPr="004355F1" w:rsidRDefault="00072F34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Suderinti verslo plano formą ir ją integruoti su paraiška.</w:t>
            </w:r>
          </w:p>
        </w:tc>
        <w:tc>
          <w:tcPr>
            <w:tcW w:w="1915" w:type="dxa"/>
          </w:tcPr>
          <w:p w14:paraId="7EDB4D88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KPRD</w:t>
            </w:r>
          </w:p>
        </w:tc>
        <w:tc>
          <w:tcPr>
            <w:tcW w:w="1426" w:type="dxa"/>
          </w:tcPr>
          <w:p w14:paraId="3E3A4BB3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2025-07-30</w:t>
            </w:r>
          </w:p>
        </w:tc>
        <w:tc>
          <w:tcPr>
            <w:tcW w:w="1797" w:type="dxa"/>
          </w:tcPr>
          <w:p w14:paraId="507DF4E1" w14:textId="77777777" w:rsidR="00535099" w:rsidRPr="00535099" w:rsidRDefault="00535099" w:rsidP="00535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50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Atlikti 20VS vietos projektų paraiškos formos tikslinimai, paruošiant dvi paraiškos formas, iš kurių viena - socialinio/bendruomeninio/viešųjų paslaugų perdavimo projektų paraiškos forma. Atliekant pakeitimus verslo plano formoje, atskiriant socialinio/bendruomeninio ir viešųjų paslaugų perdavimo verslo formą, priimtas sprendimas, kad dėl paraiškos formos apimties, siekiant papildomai dar labiau neapsunkinti pareiškėjų, priimtas sprendimas išsakyto VVG pageidavimo dėl paraiškos formos </w:t>
            </w:r>
            <w:r w:rsidRPr="005350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ir verslo plano formos apjungimo atsisakyti. </w:t>
            </w:r>
          </w:p>
          <w:p w14:paraId="5D76DE14" w14:textId="0B282E63" w:rsidR="00072F34" w:rsidRPr="004355F1" w:rsidRDefault="00535099" w:rsidP="00535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50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Formos patalpintos NMA Portale: </w:t>
            </w:r>
            <w:hyperlink r:id="rId5" w:history="1">
              <w:r w:rsidRPr="0053509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(ES) Parama | Nacionalinė mokėjimo agentūra</w:t>
              </w:r>
            </w:hyperlink>
          </w:p>
        </w:tc>
      </w:tr>
      <w:tr w:rsidR="00072F34" w:rsidRPr="004355F1" w14:paraId="44A93710" w14:textId="77777777" w:rsidTr="008C5D38">
        <w:trPr>
          <w:trHeight w:val="604"/>
        </w:trPr>
        <w:tc>
          <w:tcPr>
            <w:tcW w:w="830" w:type="dxa"/>
          </w:tcPr>
          <w:p w14:paraId="125C884D" w14:textId="77777777" w:rsidR="00072F34" w:rsidRPr="004355F1" w:rsidRDefault="00072F34" w:rsidP="00072F34">
            <w:pPr>
              <w:suppressAutoHyphens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4233" w:type="dxa"/>
          </w:tcPr>
          <w:p w14:paraId="02E5A1A2" w14:textId="77777777" w:rsidR="00072F34" w:rsidRPr="004355F1" w:rsidRDefault="00072F34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Parengti ir paviešinti paraiškų ir mokėjimo prašymų pildymo vaizdo instrukcijas.</w:t>
            </w:r>
          </w:p>
        </w:tc>
        <w:tc>
          <w:tcPr>
            <w:tcW w:w="1915" w:type="dxa"/>
          </w:tcPr>
          <w:p w14:paraId="3E76650C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KPRD</w:t>
            </w:r>
          </w:p>
        </w:tc>
        <w:tc>
          <w:tcPr>
            <w:tcW w:w="1426" w:type="dxa"/>
          </w:tcPr>
          <w:p w14:paraId="5F0F42BE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2025-10-15</w:t>
            </w:r>
          </w:p>
        </w:tc>
        <w:tc>
          <w:tcPr>
            <w:tcW w:w="1797" w:type="dxa"/>
          </w:tcPr>
          <w:p w14:paraId="67806B82" w14:textId="77777777" w:rsidR="00072F34" w:rsidRPr="004355F1" w:rsidRDefault="00072F34" w:rsidP="00072F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72F34" w:rsidRPr="004355F1" w14:paraId="2EB9F43C" w14:textId="77777777" w:rsidTr="008C5D38">
        <w:trPr>
          <w:trHeight w:val="604"/>
        </w:trPr>
        <w:tc>
          <w:tcPr>
            <w:tcW w:w="830" w:type="dxa"/>
          </w:tcPr>
          <w:p w14:paraId="2AB23CAD" w14:textId="77777777" w:rsidR="00072F34" w:rsidRPr="004355F1" w:rsidRDefault="00072F34" w:rsidP="00072F34">
            <w:pPr>
              <w:suppressAutoHyphens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233" w:type="dxa"/>
          </w:tcPr>
          <w:p w14:paraId="12CE86DA" w14:textId="77777777" w:rsidR="00072F34" w:rsidRPr="004355F1" w:rsidRDefault="00072F34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Suorganizuoti paraiškų ir mokėjimo prašymų  pildymo mokymus pareiškėjams.</w:t>
            </w:r>
          </w:p>
        </w:tc>
        <w:tc>
          <w:tcPr>
            <w:tcW w:w="1915" w:type="dxa"/>
          </w:tcPr>
          <w:p w14:paraId="1818100C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KPRD</w:t>
            </w:r>
          </w:p>
        </w:tc>
        <w:tc>
          <w:tcPr>
            <w:tcW w:w="1426" w:type="dxa"/>
          </w:tcPr>
          <w:p w14:paraId="6E2C4E56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2025-10-15</w:t>
            </w:r>
          </w:p>
        </w:tc>
        <w:tc>
          <w:tcPr>
            <w:tcW w:w="1797" w:type="dxa"/>
          </w:tcPr>
          <w:p w14:paraId="34C61900" w14:textId="77777777" w:rsidR="00072F34" w:rsidRPr="004355F1" w:rsidRDefault="00072F34" w:rsidP="00072F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72F34" w:rsidRPr="004355F1" w14:paraId="5593165D" w14:textId="77777777" w:rsidTr="008C5D38">
        <w:trPr>
          <w:trHeight w:val="604"/>
        </w:trPr>
        <w:tc>
          <w:tcPr>
            <w:tcW w:w="830" w:type="dxa"/>
          </w:tcPr>
          <w:p w14:paraId="2EDB7678" w14:textId="77777777" w:rsidR="00072F34" w:rsidRPr="004355F1" w:rsidRDefault="00072F34" w:rsidP="00072F34">
            <w:pPr>
              <w:suppressAutoHyphens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233" w:type="dxa"/>
          </w:tcPr>
          <w:p w14:paraId="345C96D0" w14:textId="77777777" w:rsidR="00072F34" w:rsidRPr="004355F1" w:rsidRDefault="00072F34" w:rsidP="00072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Pateikti VVG informaciją apie pasikeitusią mokėjimo prašymo formą.</w:t>
            </w:r>
          </w:p>
        </w:tc>
        <w:tc>
          <w:tcPr>
            <w:tcW w:w="1915" w:type="dxa"/>
          </w:tcPr>
          <w:p w14:paraId="5F126C66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KPRD</w:t>
            </w:r>
          </w:p>
        </w:tc>
        <w:tc>
          <w:tcPr>
            <w:tcW w:w="1426" w:type="dxa"/>
          </w:tcPr>
          <w:p w14:paraId="60D55FCB" w14:textId="77777777" w:rsidR="00072F34" w:rsidRPr="004355F1" w:rsidRDefault="00072F34" w:rsidP="00072F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435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atlikta</w:t>
            </w:r>
          </w:p>
        </w:tc>
        <w:tc>
          <w:tcPr>
            <w:tcW w:w="1797" w:type="dxa"/>
          </w:tcPr>
          <w:p w14:paraId="74C8C74F" w14:textId="77777777" w:rsidR="00072F34" w:rsidRPr="004355F1" w:rsidRDefault="00072F34" w:rsidP="00072F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6CDC096" w14:textId="77777777" w:rsidR="00E040D6" w:rsidRPr="004355F1" w:rsidRDefault="00E040D6" w:rsidP="00E040D6">
      <w:pPr>
        <w:rPr>
          <w:rFonts w:ascii="Times New Roman" w:hAnsi="Times New Roman" w:cs="Times New Roman"/>
          <w:b/>
          <w:sz w:val="24"/>
          <w:szCs w:val="24"/>
        </w:rPr>
      </w:pPr>
      <w:r w:rsidRPr="004355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14:paraId="1E61E2F5" w14:textId="77777777" w:rsidR="00E7143E" w:rsidRPr="004355F1" w:rsidRDefault="00E7143E" w:rsidP="001159B8">
      <w:pPr>
        <w:rPr>
          <w:rFonts w:ascii="Times New Roman" w:hAnsi="Times New Roman" w:cs="Times New Roman"/>
          <w:sz w:val="24"/>
          <w:szCs w:val="24"/>
        </w:rPr>
      </w:pPr>
      <w:r w:rsidRPr="004355F1">
        <w:rPr>
          <w:rFonts w:ascii="Times New Roman" w:hAnsi="Times New Roman" w:cs="Times New Roman"/>
          <w:sz w:val="24"/>
          <w:szCs w:val="24"/>
        </w:rPr>
        <w:t>KD – Kontrolės departamentas.</w:t>
      </w:r>
    </w:p>
    <w:p w14:paraId="2C4C87C7" w14:textId="77777777" w:rsidR="001159B8" w:rsidRPr="004355F1" w:rsidRDefault="001159B8" w:rsidP="001159B8">
      <w:pPr>
        <w:rPr>
          <w:rFonts w:ascii="Times New Roman" w:hAnsi="Times New Roman" w:cs="Times New Roman"/>
          <w:sz w:val="24"/>
          <w:szCs w:val="24"/>
        </w:rPr>
      </w:pPr>
      <w:r w:rsidRPr="004355F1">
        <w:rPr>
          <w:rFonts w:ascii="Times New Roman" w:hAnsi="Times New Roman" w:cs="Times New Roman"/>
          <w:sz w:val="24"/>
          <w:szCs w:val="24"/>
        </w:rPr>
        <w:t xml:space="preserve">KPRD – Kaimo plėtros ir paramos regionams departamentas </w:t>
      </w:r>
    </w:p>
    <w:p w14:paraId="0F01AEAB" w14:textId="77777777" w:rsidR="00E7143E" w:rsidRPr="004355F1" w:rsidRDefault="00E7143E" w:rsidP="001159B8">
      <w:pPr>
        <w:rPr>
          <w:rFonts w:ascii="Times New Roman" w:hAnsi="Times New Roman" w:cs="Times New Roman"/>
          <w:sz w:val="24"/>
          <w:szCs w:val="24"/>
        </w:rPr>
      </w:pPr>
      <w:r w:rsidRPr="004355F1">
        <w:rPr>
          <w:rFonts w:ascii="Times New Roman" w:hAnsi="Times New Roman" w:cs="Times New Roman"/>
          <w:sz w:val="24"/>
          <w:szCs w:val="24"/>
        </w:rPr>
        <w:t>VVG – vietos veiklos grupės.</w:t>
      </w:r>
    </w:p>
    <w:p w14:paraId="4E9693A3" w14:textId="77777777" w:rsidR="00557F1B" w:rsidRPr="004355F1" w:rsidRDefault="00557F1B" w:rsidP="001159B8">
      <w:pPr>
        <w:rPr>
          <w:rFonts w:ascii="Times New Roman" w:hAnsi="Times New Roman" w:cs="Times New Roman"/>
          <w:sz w:val="24"/>
          <w:szCs w:val="24"/>
        </w:rPr>
      </w:pPr>
    </w:p>
    <w:sectPr w:rsidR="00557F1B" w:rsidRPr="004355F1" w:rsidSect="008C5D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C05"/>
    <w:multiLevelType w:val="hybridMultilevel"/>
    <w:tmpl w:val="2F18317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85312"/>
    <w:multiLevelType w:val="hybridMultilevel"/>
    <w:tmpl w:val="4DF62AF2"/>
    <w:lvl w:ilvl="0" w:tplc="91F4C7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9112BA"/>
    <w:multiLevelType w:val="hybridMultilevel"/>
    <w:tmpl w:val="D9D086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61BA0"/>
    <w:multiLevelType w:val="hybridMultilevel"/>
    <w:tmpl w:val="1ECA79A0"/>
    <w:lvl w:ilvl="0" w:tplc="0960F7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4795527">
    <w:abstractNumId w:val="0"/>
  </w:num>
  <w:num w:numId="2" w16cid:durableId="1579245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076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501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ED"/>
    <w:rsid w:val="00033197"/>
    <w:rsid w:val="000436BE"/>
    <w:rsid w:val="000707E9"/>
    <w:rsid w:val="00072F34"/>
    <w:rsid w:val="00084AF5"/>
    <w:rsid w:val="00086EB3"/>
    <w:rsid w:val="000E0336"/>
    <w:rsid w:val="001159B8"/>
    <w:rsid w:val="00167E36"/>
    <w:rsid w:val="001A61E5"/>
    <w:rsid w:val="00225698"/>
    <w:rsid w:val="00252F28"/>
    <w:rsid w:val="002744FB"/>
    <w:rsid w:val="00290169"/>
    <w:rsid w:val="002B2690"/>
    <w:rsid w:val="002C7423"/>
    <w:rsid w:val="00301D21"/>
    <w:rsid w:val="0034263D"/>
    <w:rsid w:val="003F20E3"/>
    <w:rsid w:val="00430929"/>
    <w:rsid w:val="004355F1"/>
    <w:rsid w:val="00451E02"/>
    <w:rsid w:val="0045625E"/>
    <w:rsid w:val="004779F6"/>
    <w:rsid w:val="004F6709"/>
    <w:rsid w:val="00535099"/>
    <w:rsid w:val="00557F1B"/>
    <w:rsid w:val="00576B6C"/>
    <w:rsid w:val="00617336"/>
    <w:rsid w:val="00631529"/>
    <w:rsid w:val="00680FD1"/>
    <w:rsid w:val="006B1EFA"/>
    <w:rsid w:val="006B69F0"/>
    <w:rsid w:val="006C67A5"/>
    <w:rsid w:val="006E73A1"/>
    <w:rsid w:val="006E7424"/>
    <w:rsid w:val="0072025B"/>
    <w:rsid w:val="00746E5E"/>
    <w:rsid w:val="00762B2F"/>
    <w:rsid w:val="00763BDA"/>
    <w:rsid w:val="007E7BA3"/>
    <w:rsid w:val="007E7BB3"/>
    <w:rsid w:val="008123ED"/>
    <w:rsid w:val="00830422"/>
    <w:rsid w:val="00874AB2"/>
    <w:rsid w:val="008A260A"/>
    <w:rsid w:val="008C5D38"/>
    <w:rsid w:val="0090400B"/>
    <w:rsid w:val="009550FF"/>
    <w:rsid w:val="009E3C14"/>
    <w:rsid w:val="00AE586E"/>
    <w:rsid w:val="00B019B4"/>
    <w:rsid w:val="00B13077"/>
    <w:rsid w:val="00B76A62"/>
    <w:rsid w:val="00BC669C"/>
    <w:rsid w:val="00BF4E73"/>
    <w:rsid w:val="00C055AB"/>
    <w:rsid w:val="00C94084"/>
    <w:rsid w:val="00CB64A6"/>
    <w:rsid w:val="00D92BF8"/>
    <w:rsid w:val="00E040D6"/>
    <w:rsid w:val="00E051A4"/>
    <w:rsid w:val="00E147FD"/>
    <w:rsid w:val="00E7143E"/>
    <w:rsid w:val="00ED6414"/>
    <w:rsid w:val="00F338DE"/>
    <w:rsid w:val="00F713B6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F85B"/>
  <w15:chartTrackingRefBased/>
  <w15:docId w15:val="{B2797207-CF7D-4677-A16B-DCB82397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us">
    <w:name w:val="Virsus"/>
    <w:basedOn w:val="Normal"/>
    <w:rsid w:val="00E040D6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04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0D6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040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25E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F338DE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paragraph" w:styleId="ListParagraph">
    <w:name w:val="List Paragraph"/>
    <w:basedOn w:val="Normal"/>
    <w:uiPriority w:val="34"/>
    <w:qFormat/>
    <w:rsid w:val="007E7BA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4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67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94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7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08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74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0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42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0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4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305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27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amakaimui.lt/index.php/parama/lietuvos-zemes-ukio-ir-kaimo-pletros-20232027-metu-strateginis-planas/priemoniu-sarasas/parama-vietos-projektams-igyvendinti-pagal-vps/20232027-m-programinio-laikotarpio-vietos-projektu-pateiktu-pagal-vietos-pletros-strategijas-igyvendinamas-bendruomeniu-inicijuotos-vietos-pletros-budu-administravimo-proceduros-aprasas/465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Kerdokienė</dc:creator>
  <cp:keywords/>
  <dc:description/>
  <cp:lastModifiedBy>Reda Kerdokienė</cp:lastModifiedBy>
  <cp:revision>7</cp:revision>
  <dcterms:created xsi:type="dcterms:W3CDTF">2025-05-26T11:27:00Z</dcterms:created>
  <dcterms:modified xsi:type="dcterms:W3CDTF">2025-12-11T13:24:00Z</dcterms:modified>
</cp:coreProperties>
</file>